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AF3FD" w14:textId="3CDC9591" w:rsidR="0027336D" w:rsidRPr="00517FB4" w:rsidRDefault="0027336D" w:rsidP="0027336D">
      <w:pPr>
        <w:pStyle w:val="Title"/>
        <w:jc w:val="center"/>
        <w:rPr>
          <w:rFonts w:cstheme="majorHAnsi"/>
          <w:b/>
          <w:sz w:val="32"/>
          <w:szCs w:val="32"/>
        </w:rPr>
      </w:pPr>
      <w:r w:rsidRPr="00517FB4">
        <w:rPr>
          <w:rFonts w:cstheme="majorHAnsi"/>
          <w:b/>
          <w:sz w:val="32"/>
          <w:szCs w:val="32"/>
        </w:rPr>
        <w:t>FEDERAL FUNDING FOR PRIVATE SCHOOL STUDENTS:</w:t>
      </w:r>
    </w:p>
    <w:p w14:paraId="6BFB4CF8" w14:textId="044E972B" w:rsidR="00BC79E1" w:rsidRDefault="00BC79E1" w:rsidP="0027336D">
      <w:pPr>
        <w:pStyle w:val="Title"/>
        <w:jc w:val="center"/>
        <w:rPr>
          <w:rFonts w:cstheme="majorHAnsi"/>
          <w:b/>
          <w:sz w:val="32"/>
          <w:szCs w:val="32"/>
        </w:rPr>
      </w:pPr>
      <w:r w:rsidRPr="00517FB4">
        <w:rPr>
          <w:rFonts w:cstheme="majorHAnsi"/>
          <w:b/>
          <w:sz w:val="32"/>
          <w:szCs w:val="32"/>
        </w:rPr>
        <w:t>CARES ACT</w:t>
      </w:r>
      <w:r w:rsidR="0027336D" w:rsidRPr="00517FB4">
        <w:rPr>
          <w:rFonts w:cstheme="majorHAnsi"/>
          <w:b/>
          <w:sz w:val="32"/>
          <w:szCs w:val="32"/>
        </w:rPr>
        <w:t xml:space="preserve"> </w:t>
      </w:r>
      <w:r w:rsidRPr="00517FB4">
        <w:rPr>
          <w:rFonts w:cstheme="majorHAnsi"/>
          <w:b/>
          <w:sz w:val="32"/>
          <w:szCs w:val="32"/>
        </w:rPr>
        <w:t>&amp; EQUITABLE SERVICES</w:t>
      </w:r>
    </w:p>
    <w:p w14:paraId="560A0F3C" w14:textId="77777777" w:rsidR="001022F1" w:rsidRPr="001022F1" w:rsidRDefault="001022F1" w:rsidP="001022F1"/>
    <w:p w14:paraId="3CF1FCDD" w14:textId="77777777" w:rsidR="001022F1" w:rsidRPr="001022F1" w:rsidRDefault="007F7D99" w:rsidP="00BC79E1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Cs/>
          <w:iCs/>
          <w:color w:val="222222"/>
          <w:sz w:val="22"/>
          <w:szCs w:val="22"/>
        </w:rPr>
      </w:pPr>
      <w:r w:rsidRPr="00C72B84">
        <w:rPr>
          <w:rFonts w:asciiTheme="majorHAnsi" w:hAnsiTheme="majorHAnsi" w:cstheme="majorHAnsi"/>
          <w:b/>
          <w:i/>
          <w:color w:val="222222"/>
          <w:sz w:val="22"/>
          <w:szCs w:val="22"/>
        </w:rPr>
        <w:t>What are equitable services?</w:t>
      </w:r>
      <w:r w:rsidRPr="00C72B84">
        <w:rPr>
          <w:rFonts w:asciiTheme="majorHAnsi" w:hAnsiTheme="majorHAnsi" w:cstheme="majorHAnsi"/>
          <w:i/>
          <w:color w:val="222222"/>
          <w:sz w:val="22"/>
          <w:szCs w:val="22"/>
        </w:rPr>
        <w:t xml:space="preserve"> </w:t>
      </w:r>
      <w:r w:rsidR="00517FB4" w:rsidRPr="00C72B84">
        <w:rPr>
          <w:rFonts w:asciiTheme="majorHAnsi" w:hAnsiTheme="majorHAnsi" w:cstheme="majorHAnsi"/>
          <w:bCs/>
          <w:i/>
          <w:iCs/>
          <w:color w:val="222222"/>
          <w:sz w:val="22"/>
          <w:szCs w:val="22"/>
        </w:rPr>
        <w:t xml:space="preserve">Since the </w:t>
      </w:r>
      <w:r w:rsidRPr="00C72B84">
        <w:rPr>
          <w:rFonts w:asciiTheme="majorHAnsi" w:hAnsiTheme="majorHAnsi" w:cstheme="majorHAnsi"/>
          <w:bCs/>
          <w:i/>
          <w:iCs/>
          <w:color w:val="222222"/>
          <w:sz w:val="22"/>
          <w:szCs w:val="22"/>
        </w:rPr>
        <w:t>mid-1960s</w:t>
      </w:r>
      <w:r w:rsidR="00C72B84" w:rsidRPr="00C72B84">
        <w:rPr>
          <w:rFonts w:asciiTheme="majorHAnsi" w:hAnsiTheme="majorHAnsi" w:cstheme="majorHAnsi"/>
          <w:bCs/>
          <w:i/>
          <w:iCs/>
          <w:color w:val="222222"/>
          <w:sz w:val="22"/>
          <w:szCs w:val="22"/>
        </w:rPr>
        <w:t>,</w:t>
      </w:r>
      <w:r w:rsidRPr="00C72B84">
        <w:rPr>
          <w:rFonts w:asciiTheme="majorHAnsi" w:hAnsiTheme="majorHAnsi" w:cstheme="majorHAnsi"/>
          <w:bCs/>
          <w:i/>
          <w:iCs/>
          <w:color w:val="222222"/>
          <w:sz w:val="22"/>
          <w:szCs w:val="22"/>
        </w:rPr>
        <w:t xml:space="preserve"> federal education aid </w:t>
      </w:r>
      <w:r w:rsidR="00517FB4" w:rsidRPr="00C72B84">
        <w:rPr>
          <w:rFonts w:asciiTheme="majorHAnsi" w:hAnsiTheme="majorHAnsi" w:cstheme="majorHAnsi"/>
          <w:bCs/>
          <w:i/>
          <w:iCs/>
          <w:color w:val="222222"/>
          <w:sz w:val="22"/>
          <w:szCs w:val="22"/>
        </w:rPr>
        <w:t xml:space="preserve">has been </w:t>
      </w:r>
      <w:r w:rsidRPr="00C72B84">
        <w:rPr>
          <w:rFonts w:asciiTheme="majorHAnsi" w:hAnsiTheme="majorHAnsi" w:cstheme="majorHAnsi"/>
          <w:bCs/>
          <w:i/>
          <w:iCs/>
          <w:color w:val="222222"/>
          <w:sz w:val="22"/>
          <w:szCs w:val="22"/>
        </w:rPr>
        <w:t xml:space="preserve">directed in an equitable way toward helping all children in need, regardless of the type of school they attend. Private school students are eligible for a </w:t>
      </w:r>
      <w:r w:rsidRPr="001022F1">
        <w:rPr>
          <w:rFonts w:asciiTheme="majorHAnsi" w:hAnsiTheme="majorHAnsi" w:cstheme="majorHAnsi"/>
          <w:bCs/>
          <w:i/>
          <w:iCs/>
          <w:color w:val="222222"/>
          <w:sz w:val="22"/>
          <w:szCs w:val="22"/>
          <w:u w:val="single"/>
        </w:rPr>
        <w:t>proportionate share of education funding</w:t>
      </w:r>
      <w:r w:rsidR="008B2435" w:rsidRPr="00C72B84">
        <w:rPr>
          <w:rFonts w:asciiTheme="majorHAnsi" w:hAnsiTheme="majorHAnsi" w:cstheme="majorHAnsi"/>
          <w:bCs/>
          <w:i/>
          <w:iCs/>
          <w:color w:val="222222"/>
          <w:sz w:val="22"/>
          <w:szCs w:val="22"/>
        </w:rPr>
        <w:t xml:space="preserve"> for many federal education programs</w:t>
      </w:r>
      <w:r w:rsidR="001022F1">
        <w:rPr>
          <w:rFonts w:asciiTheme="majorHAnsi" w:hAnsiTheme="majorHAnsi" w:cstheme="majorHAnsi"/>
          <w:bCs/>
          <w:i/>
          <w:iCs/>
          <w:color w:val="222222"/>
          <w:sz w:val="22"/>
          <w:szCs w:val="22"/>
        </w:rPr>
        <w:t xml:space="preserve"> – the funds are used for </w:t>
      </w:r>
      <w:r w:rsidR="001022F1" w:rsidRPr="001022F1">
        <w:rPr>
          <w:rFonts w:asciiTheme="majorHAnsi" w:hAnsiTheme="majorHAnsi" w:cstheme="majorHAnsi"/>
          <w:bCs/>
          <w:i/>
          <w:iCs/>
          <w:color w:val="222222"/>
          <w:sz w:val="22"/>
          <w:szCs w:val="22"/>
          <w:u w:val="single"/>
        </w:rPr>
        <w:t>services</w:t>
      </w:r>
      <w:r w:rsidR="001022F1">
        <w:rPr>
          <w:rFonts w:asciiTheme="majorHAnsi" w:hAnsiTheme="majorHAnsi" w:cstheme="majorHAnsi"/>
          <w:bCs/>
          <w:i/>
          <w:iCs/>
          <w:color w:val="222222"/>
          <w:sz w:val="22"/>
          <w:szCs w:val="22"/>
        </w:rPr>
        <w:t xml:space="preserve"> provided to private school students and teachers</w:t>
      </w:r>
      <w:r w:rsidRPr="00517FB4">
        <w:rPr>
          <w:rFonts w:asciiTheme="majorHAnsi" w:hAnsiTheme="majorHAnsi" w:cstheme="majorHAnsi"/>
          <w:bCs/>
          <w:iCs/>
          <w:color w:val="222222"/>
          <w:sz w:val="22"/>
          <w:szCs w:val="22"/>
        </w:rPr>
        <w:t>.</w:t>
      </w:r>
    </w:p>
    <w:p w14:paraId="0A74D737" w14:textId="77777777" w:rsidR="001022F1" w:rsidRDefault="00CB05FF" w:rsidP="00CB05FF">
      <w:pPr>
        <w:shd w:val="clear" w:color="auto" w:fill="FFFFFF"/>
        <w:rPr>
          <w:rFonts w:asciiTheme="majorHAnsi" w:hAnsiTheme="majorHAnsi" w:cstheme="majorHAnsi"/>
          <w:color w:val="222222"/>
          <w:sz w:val="22"/>
          <w:szCs w:val="22"/>
        </w:rPr>
      </w:pPr>
      <w:r w:rsidRPr="00517FB4">
        <w:rPr>
          <w:rFonts w:asciiTheme="majorHAnsi" w:hAnsiTheme="majorHAnsi" w:cstheme="majorHAnsi"/>
          <w:b/>
          <w:color w:val="222222"/>
          <w:sz w:val="22"/>
          <w:szCs w:val="22"/>
        </w:rPr>
        <w:t>Are private school students eligible for services funded by the CARES Act?</w:t>
      </w:r>
      <w:r w:rsidRPr="00517FB4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r w:rsidRPr="00517FB4">
        <w:rPr>
          <w:rFonts w:asciiTheme="majorHAnsi" w:hAnsiTheme="majorHAnsi" w:cstheme="majorHAnsi"/>
          <w:color w:val="222222"/>
          <w:sz w:val="22"/>
          <w:szCs w:val="22"/>
          <w:u w:val="single"/>
        </w:rPr>
        <w:t>YES!</w:t>
      </w:r>
      <w:r w:rsidRPr="00517FB4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</w:p>
    <w:p w14:paraId="096CEB3F" w14:textId="2249F626" w:rsidR="00BC79E1" w:rsidRDefault="00BC79E1" w:rsidP="00CB05FF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517FB4">
        <w:rPr>
          <w:rFonts w:asciiTheme="majorHAnsi" w:hAnsiTheme="majorHAnsi" w:cstheme="majorHAnsi"/>
          <w:sz w:val="22"/>
          <w:szCs w:val="22"/>
        </w:rPr>
        <w:t xml:space="preserve">The </w:t>
      </w:r>
      <w:hyperlink r:id="rId5" w:history="1">
        <w:r w:rsidRPr="00517FB4">
          <w:rPr>
            <w:rStyle w:val="Hyperlink"/>
            <w:rFonts w:asciiTheme="majorHAnsi" w:hAnsiTheme="majorHAnsi" w:cstheme="majorHAnsi"/>
            <w:sz w:val="22"/>
            <w:szCs w:val="22"/>
          </w:rPr>
          <w:t>Coronavirus Aid, Relief, and Economic Security Act (CARES Act)</w:t>
        </w:r>
      </w:hyperlink>
      <w:r w:rsidRPr="00517FB4">
        <w:rPr>
          <w:rFonts w:asciiTheme="majorHAnsi" w:hAnsiTheme="majorHAnsi" w:cstheme="majorHAnsi"/>
          <w:sz w:val="22"/>
          <w:szCs w:val="22"/>
        </w:rPr>
        <w:t xml:space="preserve"> authorized </w:t>
      </w:r>
      <w:r w:rsidR="00CB05FF" w:rsidRPr="00517FB4">
        <w:rPr>
          <w:rFonts w:asciiTheme="majorHAnsi" w:hAnsiTheme="majorHAnsi" w:cstheme="majorHAnsi"/>
          <w:sz w:val="22"/>
          <w:szCs w:val="22"/>
        </w:rPr>
        <w:t xml:space="preserve">two </w:t>
      </w:r>
      <w:r w:rsidRPr="00517FB4">
        <w:rPr>
          <w:rFonts w:asciiTheme="majorHAnsi" w:hAnsiTheme="majorHAnsi" w:cstheme="majorHAnsi"/>
          <w:sz w:val="22"/>
          <w:szCs w:val="22"/>
        </w:rPr>
        <w:t>programs</w:t>
      </w:r>
      <w:r w:rsidR="00CB05FF" w:rsidRPr="00517FB4">
        <w:rPr>
          <w:rFonts w:asciiTheme="majorHAnsi" w:hAnsiTheme="majorHAnsi" w:cstheme="majorHAnsi"/>
          <w:sz w:val="22"/>
          <w:szCs w:val="22"/>
        </w:rPr>
        <w:t xml:space="preserve"> that</w:t>
      </w:r>
      <w:r w:rsidRPr="00517FB4">
        <w:rPr>
          <w:rFonts w:asciiTheme="majorHAnsi" w:hAnsiTheme="majorHAnsi" w:cstheme="majorHAnsi"/>
          <w:sz w:val="22"/>
          <w:szCs w:val="22"/>
        </w:rPr>
        <w:t xml:space="preserve"> provide equitable services:</w:t>
      </w:r>
    </w:p>
    <w:p w14:paraId="089098B1" w14:textId="77777777" w:rsidR="00F22676" w:rsidRPr="00F22676" w:rsidRDefault="00F22676" w:rsidP="00CB05FF">
      <w:pPr>
        <w:shd w:val="clear" w:color="auto" w:fill="FFFFFF"/>
        <w:rPr>
          <w:rFonts w:asciiTheme="majorHAnsi" w:hAnsiTheme="majorHAnsi" w:cstheme="majorHAnsi"/>
          <w:sz w:val="10"/>
          <w:szCs w:val="10"/>
        </w:rPr>
      </w:pPr>
    </w:p>
    <w:p w14:paraId="79A14E6A" w14:textId="61D76A35" w:rsidR="00517FB4" w:rsidRDefault="00524E4A" w:rsidP="00517FB4">
      <w:pPr>
        <w:pStyle w:val="ListParagraph"/>
        <w:numPr>
          <w:ilvl w:val="0"/>
          <w:numId w:val="2"/>
        </w:numPr>
        <w:shd w:val="clear" w:color="auto" w:fill="FFFFFF"/>
        <w:spacing w:after="120"/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</w:pPr>
      <w:hyperlink r:id="rId6" w:history="1">
        <w:r w:rsidR="00BC79E1" w:rsidRPr="00517FB4">
          <w:rPr>
            <w:rStyle w:val="Hyperlink"/>
            <w:rFonts w:asciiTheme="majorHAnsi" w:eastAsia="Times New Roman" w:hAnsiTheme="majorHAnsi" w:cstheme="majorHAnsi"/>
            <w:b/>
            <w:bCs/>
            <w:sz w:val="22"/>
            <w:szCs w:val="22"/>
          </w:rPr>
          <w:t>Elementary and Secondary School Emergency Relief Fund (ESSER</w:t>
        </w:r>
      </w:hyperlink>
      <w:hyperlink r:id="rId7" w:history="1">
        <w:r w:rsidR="00BC79E1" w:rsidRPr="00517FB4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)</w:t>
        </w:r>
      </w:hyperlink>
      <w:r w:rsidR="00BC79E1" w:rsidRPr="00517FB4">
        <w:rPr>
          <w:rFonts w:asciiTheme="majorHAnsi" w:eastAsia="Times New Roman" w:hAnsiTheme="majorHAnsi" w:cstheme="majorHAnsi"/>
          <w:b/>
          <w:bCs/>
          <w:color w:val="222222"/>
          <w:sz w:val="22"/>
          <w:szCs w:val="22"/>
        </w:rPr>
        <w:t xml:space="preserve"> </w:t>
      </w:r>
      <w:r w:rsidR="00BC79E1" w:rsidRPr="00517FB4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($13.23B) </w:t>
      </w:r>
      <w:r w:rsidR="008B2435" w:rsidRPr="00517FB4">
        <w:rPr>
          <w:rFonts w:asciiTheme="majorHAnsi" w:eastAsia="Times New Roman" w:hAnsiTheme="majorHAnsi" w:cstheme="majorHAnsi"/>
          <w:color w:val="222222"/>
          <w:sz w:val="22"/>
          <w:szCs w:val="22"/>
        </w:rPr>
        <w:t>S</w:t>
      </w:r>
      <w:r w:rsidR="00BC79E1" w:rsidRPr="00517FB4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tate educational agencies (SEAs) must allocate </w:t>
      </w:r>
      <w:r w:rsidR="008B2435" w:rsidRPr="00517FB4">
        <w:rPr>
          <w:rFonts w:asciiTheme="majorHAnsi" w:eastAsia="Times New Roman" w:hAnsiTheme="majorHAnsi" w:cstheme="majorHAnsi"/>
          <w:color w:val="222222"/>
          <w:sz w:val="22"/>
          <w:szCs w:val="22"/>
        </w:rPr>
        <w:t>the ESSER</w:t>
      </w:r>
      <w:r w:rsidR="00BC79E1" w:rsidRPr="00517FB4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funds to </w:t>
      </w:r>
      <w:r w:rsidR="0027336D" w:rsidRPr="00517FB4">
        <w:rPr>
          <w:rFonts w:asciiTheme="majorHAnsi" w:eastAsia="Times New Roman" w:hAnsiTheme="majorHAnsi" w:cstheme="majorHAnsi"/>
          <w:color w:val="222222"/>
          <w:sz w:val="22"/>
          <w:szCs w:val="22"/>
        </w:rPr>
        <w:t>local educational agencies (</w:t>
      </w:r>
      <w:r w:rsidR="00BC79E1" w:rsidRPr="00517FB4">
        <w:rPr>
          <w:rFonts w:asciiTheme="majorHAnsi" w:eastAsia="Times New Roman" w:hAnsiTheme="majorHAnsi" w:cstheme="majorHAnsi"/>
          <w:color w:val="222222"/>
          <w:sz w:val="22"/>
          <w:szCs w:val="22"/>
        </w:rPr>
        <w:t>LEAs</w:t>
      </w:r>
      <w:r w:rsidR="0027336D" w:rsidRPr="00517FB4">
        <w:rPr>
          <w:rFonts w:asciiTheme="majorHAnsi" w:eastAsia="Times New Roman" w:hAnsiTheme="majorHAnsi" w:cstheme="majorHAnsi"/>
          <w:color w:val="222222"/>
          <w:sz w:val="22"/>
          <w:szCs w:val="22"/>
        </w:rPr>
        <w:t>), otherwise known as school district</w:t>
      </w:r>
      <w:r w:rsidR="008B2435" w:rsidRPr="00517FB4">
        <w:rPr>
          <w:rFonts w:asciiTheme="majorHAnsi" w:eastAsia="Times New Roman" w:hAnsiTheme="majorHAnsi" w:cstheme="majorHAnsi"/>
          <w:color w:val="222222"/>
          <w:sz w:val="22"/>
          <w:szCs w:val="22"/>
        </w:rPr>
        <w:t>s</w:t>
      </w:r>
      <w:r w:rsidR="00BC79E1" w:rsidRPr="00517FB4">
        <w:rPr>
          <w:rFonts w:asciiTheme="majorHAnsi" w:eastAsia="Times New Roman" w:hAnsiTheme="majorHAnsi" w:cstheme="majorHAnsi"/>
          <w:color w:val="222222"/>
          <w:sz w:val="22"/>
          <w:szCs w:val="22"/>
        </w:rPr>
        <w:t>.</w:t>
      </w:r>
      <w:r w:rsidR="008B2435" w:rsidRPr="00517FB4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There</w:t>
      </w:r>
      <w:r w:rsidR="00BC79E1" w:rsidRPr="00517FB4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</w:t>
      </w:r>
      <w:hyperlink r:id="rId8" w:history="1">
        <w:r w:rsidR="00BC79E1" w:rsidRPr="00517FB4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12 allowable uses</w:t>
        </w:r>
      </w:hyperlink>
      <w:r w:rsidR="00F22676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of the funds,</w:t>
      </w:r>
      <w:r w:rsidR="00BC79E1" w:rsidRPr="00517FB4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including IDEA &amp; ESEA activities</w:t>
      </w:r>
      <w:r w:rsidR="008B2435" w:rsidRPr="00517FB4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, as well </w:t>
      </w:r>
      <w:r w:rsidR="008B2435" w:rsidRPr="00517FB4"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  <w:t>as technology purchases for students, supplies to sanitize &amp; clean schools, mental health services &amp; supports, summer learning and afterschool programs.</w:t>
      </w:r>
    </w:p>
    <w:p w14:paraId="59B0D637" w14:textId="77777777" w:rsidR="00517FB4" w:rsidRPr="00517FB4" w:rsidRDefault="00517FB4" w:rsidP="00517FB4">
      <w:pPr>
        <w:pStyle w:val="ListParagraph"/>
        <w:shd w:val="clear" w:color="auto" w:fill="FFFFFF"/>
        <w:spacing w:after="120"/>
        <w:ind w:left="360"/>
        <w:rPr>
          <w:rFonts w:asciiTheme="majorHAnsi" w:eastAsia="Times New Roman" w:hAnsiTheme="majorHAnsi" w:cstheme="majorHAnsi"/>
          <w:b/>
          <w:color w:val="222222"/>
          <w:sz w:val="10"/>
          <w:szCs w:val="10"/>
        </w:rPr>
      </w:pPr>
    </w:p>
    <w:p w14:paraId="4AF9E831" w14:textId="5D89A1CD" w:rsidR="0027336D" w:rsidRPr="00517FB4" w:rsidRDefault="00524E4A" w:rsidP="0048711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sz w:val="22"/>
          <w:szCs w:val="22"/>
          <w:u w:val="single"/>
        </w:rPr>
      </w:pPr>
      <w:hyperlink r:id="rId9" w:history="1">
        <w:r w:rsidR="00BC79E1" w:rsidRPr="00517FB4">
          <w:rPr>
            <w:rStyle w:val="Hyperlink"/>
            <w:rFonts w:asciiTheme="majorHAnsi" w:eastAsia="Times New Roman" w:hAnsiTheme="majorHAnsi" w:cstheme="majorHAnsi"/>
            <w:b/>
            <w:bCs/>
            <w:sz w:val="22"/>
            <w:szCs w:val="22"/>
          </w:rPr>
          <w:t>Governor’s Emergency Education Relief Fund (GEER)</w:t>
        </w:r>
      </w:hyperlink>
      <w:r w:rsidR="00BC79E1" w:rsidRPr="00517FB4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(~$3B) flexible block grant</w:t>
      </w:r>
      <w:r w:rsidR="00F22676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that</w:t>
      </w:r>
      <w:r w:rsidR="0027336D" w:rsidRPr="00517FB4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the Governor will allocate</w:t>
      </w:r>
      <w:r w:rsidR="00517FB4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. </w:t>
      </w:r>
    </w:p>
    <w:p w14:paraId="4F8BAF8A" w14:textId="552919ED" w:rsidR="0027336D" w:rsidRPr="00517FB4" w:rsidRDefault="0027336D" w:rsidP="00517FB4">
      <w:pPr>
        <w:shd w:val="clear" w:color="auto" w:fill="FFFFFF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517FB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Are all non-profit private schools eligible? </w:t>
      </w:r>
      <w:r w:rsidRPr="00517FB4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YES!</w:t>
      </w:r>
    </w:p>
    <w:p w14:paraId="7464887D" w14:textId="5044010E" w:rsidR="004B037C" w:rsidRPr="00BE09CD" w:rsidRDefault="004B037C" w:rsidP="00BE09CD">
      <w:pPr>
        <w:shd w:val="clear" w:color="auto" w:fill="FFFFFF"/>
        <w:rPr>
          <w:rFonts w:asciiTheme="majorHAnsi" w:hAnsiTheme="majorHAnsi" w:cstheme="majorHAnsi"/>
          <w:color w:val="222222"/>
          <w:sz w:val="22"/>
          <w:szCs w:val="22"/>
        </w:rPr>
      </w:pPr>
      <w:r w:rsidRPr="00BE09CD">
        <w:rPr>
          <w:rFonts w:asciiTheme="majorHAnsi" w:hAnsiTheme="majorHAnsi" w:cstheme="majorHAnsi"/>
          <w:color w:val="222222"/>
          <w:sz w:val="22"/>
          <w:szCs w:val="22"/>
        </w:rPr>
        <w:t xml:space="preserve">An LEA </w:t>
      </w:r>
      <w:r w:rsidR="00BE09CD">
        <w:rPr>
          <w:rFonts w:asciiTheme="majorHAnsi" w:hAnsiTheme="majorHAnsi" w:cstheme="majorHAnsi"/>
          <w:color w:val="222222"/>
          <w:sz w:val="22"/>
          <w:szCs w:val="22"/>
        </w:rPr>
        <w:t xml:space="preserve">(school district) </w:t>
      </w:r>
      <w:r w:rsidRPr="00BE09CD">
        <w:rPr>
          <w:rFonts w:asciiTheme="majorHAnsi" w:hAnsiTheme="majorHAnsi" w:cstheme="majorHAnsi"/>
          <w:color w:val="222222"/>
          <w:sz w:val="22"/>
          <w:szCs w:val="22"/>
        </w:rPr>
        <w:t>must offer to provide equitable services to students and teachers in </w:t>
      </w:r>
      <w:r w:rsidRPr="00BE09CD">
        <w:rPr>
          <w:rFonts w:asciiTheme="majorHAnsi" w:hAnsiTheme="majorHAnsi" w:cstheme="majorHAnsi"/>
          <w:i/>
          <w:iCs/>
          <w:color w:val="222222"/>
          <w:sz w:val="22"/>
          <w:szCs w:val="22"/>
        </w:rPr>
        <w:t>all non-public schools</w:t>
      </w:r>
      <w:r w:rsidRPr="00BE09CD">
        <w:rPr>
          <w:rFonts w:asciiTheme="majorHAnsi" w:hAnsiTheme="majorHAnsi" w:cstheme="majorHAnsi"/>
          <w:color w:val="222222"/>
          <w:sz w:val="22"/>
          <w:szCs w:val="22"/>
        </w:rPr>
        <w:t> located in the LEA, </w:t>
      </w:r>
      <w:r w:rsidRPr="001022F1">
        <w:rPr>
          <w:rFonts w:asciiTheme="majorHAnsi" w:hAnsiTheme="majorHAnsi" w:cstheme="majorHAnsi"/>
          <w:i/>
          <w:iCs/>
          <w:color w:val="222222"/>
          <w:sz w:val="22"/>
          <w:szCs w:val="22"/>
          <w:u w:val="single"/>
        </w:rPr>
        <w:t>even if a non-public school has not previously participated</w:t>
      </w:r>
      <w:r w:rsidRPr="001022F1">
        <w:rPr>
          <w:rFonts w:asciiTheme="majorHAnsi" w:hAnsiTheme="majorHAnsi" w:cstheme="majorHAnsi"/>
          <w:color w:val="222222"/>
          <w:sz w:val="22"/>
          <w:szCs w:val="22"/>
          <w:u w:val="single"/>
        </w:rPr>
        <w:t> </w:t>
      </w:r>
      <w:r w:rsidR="001022F1" w:rsidRPr="001022F1">
        <w:rPr>
          <w:rFonts w:asciiTheme="majorHAnsi" w:hAnsiTheme="majorHAnsi" w:cstheme="majorHAnsi"/>
          <w:color w:val="222222"/>
          <w:sz w:val="22"/>
          <w:szCs w:val="22"/>
          <w:u w:val="single"/>
        </w:rPr>
        <w:t>in federal education programs</w:t>
      </w:r>
      <w:r w:rsidR="001022F1">
        <w:rPr>
          <w:rFonts w:asciiTheme="majorHAnsi" w:hAnsiTheme="majorHAnsi" w:cstheme="majorHAnsi"/>
          <w:color w:val="222222"/>
          <w:sz w:val="22"/>
          <w:szCs w:val="22"/>
        </w:rPr>
        <w:t>, such as</w:t>
      </w:r>
      <w:r w:rsidRPr="00BE09CD">
        <w:rPr>
          <w:rFonts w:asciiTheme="majorHAnsi" w:hAnsiTheme="majorHAnsi" w:cstheme="majorHAnsi"/>
          <w:color w:val="222222"/>
          <w:sz w:val="22"/>
          <w:szCs w:val="22"/>
        </w:rPr>
        <w:t xml:space="preserve"> Title I, Part A or Title VIII of the</w:t>
      </w:r>
      <w:r w:rsidR="001022F1">
        <w:rPr>
          <w:rFonts w:asciiTheme="majorHAnsi" w:hAnsiTheme="majorHAnsi" w:cstheme="majorHAnsi"/>
          <w:color w:val="222222"/>
          <w:sz w:val="22"/>
          <w:szCs w:val="22"/>
        </w:rPr>
        <w:t xml:space="preserve"> Elementary and Secondary Education Act (</w:t>
      </w:r>
      <w:r w:rsidRPr="00BE09CD">
        <w:rPr>
          <w:rFonts w:asciiTheme="majorHAnsi" w:hAnsiTheme="majorHAnsi" w:cstheme="majorHAnsi"/>
          <w:color w:val="222222"/>
          <w:sz w:val="22"/>
          <w:szCs w:val="22"/>
        </w:rPr>
        <w:t>ESEA</w:t>
      </w:r>
      <w:r w:rsidR="001022F1">
        <w:rPr>
          <w:rFonts w:asciiTheme="majorHAnsi" w:hAnsiTheme="majorHAnsi" w:cstheme="majorHAnsi"/>
          <w:color w:val="222222"/>
          <w:sz w:val="22"/>
          <w:szCs w:val="22"/>
        </w:rPr>
        <w:t>)</w:t>
      </w:r>
      <w:r w:rsidRPr="00BE09CD">
        <w:rPr>
          <w:rFonts w:asciiTheme="majorHAnsi" w:hAnsiTheme="majorHAnsi" w:cstheme="majorHAnsi"/>
          <w:color w:val="222222"/>
          <w:sz w:val="22"/>
          <w:szCs w:val="22"/>
        </w:rPr>
        <w:t>.</w:t>
      </w:r>
    </w:p>
    <w:p w14:paraId="0537525E" w14:textId="77777777" w:rsidR="004B037C" w:rsidRPr="004B037C" w:rsidRDefault="004B037C" w:rsidP="004B037C">
      <w:pPr>
        <w:pStyle w:val="ListParagraph"/>
        <w:shd w:val="clear" w:color="auto" w:fill="FFFFFF"/>
        <w:ind w:left="360"/>
        <w:rPr>
          <w:rFonts w:asciiTheme="majorHAnsi" w:eastAsia="Times New Roman" w:hAnsiTheme="majorHAnsi" w:cstheme="majorHAnsi"/>
          <w:color w:val="222222"/>
          <w:sz w:val="22"/>
          <w:szCs w:val="22"/>
        </w:rPr>
      </w:pPr>
    </w:p>
    <w:p w14:paraId="0033E900" w14:textId="5BE95AB7" w:rsidR="00302178" w:rsidRDefault="00302178" w:rsidP="00302178">
      <w:pPr>
        <w:shd w:val="clear" w:color="auto" w:fill="FFFFFF"/>
        <w:tabs>
          <w:tab w:val="num" w:pos="720"/>
        </w:tabs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What steps do private school</w:t>
      </w:r>
      <w:r w:rsidR="001022F1">
        <w:rPr>
          <w:rFonts w:asciiTheme="majorHAnsi" w:hAnsiTheme="majorHAnsi" w:cstheme="majorHAnsi"/>
          <w:b/>
          <w:bCs/>
          <w:sz w:val="22"/>
          <w:szCs w:val="22"/>
        </w:rPr>
        <w:t>s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need to take</w:t>
      </w:r>
      <w:r w:rsidR="001658A3">
        <w:rPr>
          <w:rFonts w:asciiTheme="majorHAnsi" w:hAnsiTheme="majorHAnsi" w:cstheme="majorHAnsi"/>
          <w:b/>
          <w:bCs/>
          <w:sz w:val="22"/>
          <w:szCs w:val="22"/>
        </w:rPr>
        <w:t xml:space="preserve"> to receive CARES Act-funded services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? </w:t>
      </w:r>
    </w:p>
    <w:p w14:paraId="78BDE0D3" w14:textId="5DE7D893" w:rsidR="00BF1A2B" w:rsidRDefault="00BF1A2B" w:rsidP="001658A3">
      <w:pPr>
        <w:pStyle w:val="ListParagraph"/>
        <w:numPr>
          <w:ilvl w:val="0"/>
          <w:numId w:val="5"/>
        </w:numPr>
        <w:shd w:val="clear" w:color="auto" w:fill="FFFFFF"/>
        <w:tabs>
          <w:tab w:val="num" w:pos="72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Determine which LEA (school district) your school is in by using </w:t>
      </w:r>
      <w:hyperlink r:id="rId10" w:history="1">
        <w:r w:rsidRPr="00BF1A2B">
          <w:rPr>
            <w:rStyle w:val="Hyperlink"/>
            <w:rFonts w:asciiTheme="majorHAnsi" w:hAnsiTheme="majorHAnsi" w:cstheme="majorHAnsi"/>
            <w:sz w:val="22"/>
            <w:szCs w:val="22"/>
          </w:rPr>
          <w:t>this search engine</w:t>
        </w:r>
      </w:hyperlink>
      <w:r>
        <w:rPr>
          <w:rFonts w:asciiTheme="majorHAnsi" w:hAnsiTheme="majorHAnsi" w:cstheme="majorHAnsi"/>
          <w:sz w:val="22"/>
          <w:szCs w:val="22"/>
        </w:rPr>
        <w:t>.</w:t>
      </w:r>
    </w:p>
    <w:p w14:paraId="3DD385D6" w14:textId="551D7D2C" w:rsidR="001658A3" w:rsidRDefault="00FE070F" w:rsidP="001658A3">
      <w:pPr>
        <w:pStyle w:val="ListParagraph"/>
        <w:numPr>
          <w:ilvl w:val="0"/>
          <w:numId w:val="5"/>
        </w:numPr>
        <w:shd w:val="clear" w:color="auto" w:fill="FFFFFF"/>
        <w:tabs>
          <w:tab w:val="num" w:pos="720"/>
        </w:tabs>
        <w:rPr>
          <w:rFonts w:asciiTheme="majorHAnsi" w:hAnsiTheme="majorHAnsi" w:cstheme="majorHAnsi"/>
          <w:sz w:val="22"/>
          <w:szCs w:val="22"/>
        </w:rPr>
      </w:pPr>
      <w:r w:rsidRPr="00302178">
        <w:rPr>
          <w:rFonts w:asciiTheme="majorHAnsi" w:hAnsiTheme="majorHAnsi" w:cstheme="majorHAnsi"/>
          <w:sz w:val="22"/>
          <w:szCs w:val="22"/>
        </w:rPr>
        <w:t>Proactively reach out to your LEAs</w:t>
      </w:r>
      <w:r w:rsidR="00BF1A2B">
        <w:rPr>
          <w:rFonts w:asciiTheme="majorHAnsi" w:hAnsiTheme="majorHAnsi" w:cstheme="majorHAnsi"/>
          <w:sz w:val="22"/>
          <w:szCs w:val="22"/>
        </w:rPr>
        <w:t xml:space="preserve"> (school districts)</w:t>
      </w:r>
      <w:r w:rsidRPr="00302178">
        <w:rPr>
          <w:rFonts w:asciiTheme="majorHAnsi" w:hAnsiTheme="majorHAnsi" w:cstheme="majorHAnsi"/>
          <w:sz w:val="22"/>
          <w:szCs w:val="22"/>
        </w:rPr>
        <w:t xml:space="preserve"> and let them know you want to participate in all CARES Education Stabilization Fund programs</w:t>
      </w:r>
      <w:r w:rsidR="005830BA">
        <w:rPr>
          <w:rFonts w:asciiTheme="majorHAnsi" w:hAnsiTheme="majorHAnsi" w:cstheme="majorHAnsi"/>
          <w:sz w:val="22"/>
          <w:szCs w:val="22"/>
        </w:rPr>
        <w:t>. A</w:t>
      </w:r>
      <w:r w:rsidRPr="00302178">
        <w:rPr>
          <w:rFonts w:asciiTheme="majorHAnsi" w:hAnsiTheme="majorHAnsi" w:cstheme="majorHAnsi"/>
          <w:sz w:val="22"/>
          <w:szCs w:val="22"/>
        </w:rPr>
        <w:t>sk when and how</w:t>
      </w:r>
      <w:r w:rsidR="004B037C">
        <w:rPr>
          <w:rFonts w:asciiTheme="majorHAnsi" w:hAnsiTheme="majorHAnsi" w:cstheme="majorHAnsi"/>
          <w:sz w:val="22"/>
          <w:szCs w:val="22"/>
        </w:rPr>
        <w:t xml:space="preserve"> a</w:t>
      </w:r>
      <w:r w:rsidRPr="00302178">
        <w:rPr>
          <w:rFonts w:asciiTheme="majorHAnsi" w:hAnsiTheme="majorHAnsi" w:cstheme="majorHAnsi"/>
          <w:sz w:val="22"/>
          <w:szCs w:val="22"/>
        </w:rPr>
        <w:t xml:space="preserve"> timely and meaningful </w:t>
      </w:r>
      <w:r w:rsidRPr="005830BA">
        <w:rPr>
          <w:rFonts w:asciiTheme="majorHAnsi" w:hAnsiTheme="majorHAnsi" w:cstheme="majorHAnsi"/>
          <w:b/>
          <w:sz w:val="22"/>
          <w:szCs w:val="22"/>
        </w:rPr>
        <w:t xml:space="preserve">consultation process </w:t>
      </w:r>
      <w:r w:rsidRPr="00302178">
        <w:rPr>
          <w:rFonts w:asciiTheme="majorHAnsi" w:hAnsiTheme="majorHAnsi" w:cstheme="majorHAnsi"/>
          <w:sz w:val="22"/>
          <w:szCs w:val="22"/>
        </w:rPr>
        <w:t>will take place to assure equitable participation for your students and teachers.</w:t>
      </w:r>
    </w:p>
    <w:p w14:paraId="2CD3171F" w14:textId="48C06BEA" w:rsidR="005830BA" w:rsidRDefault="005830BA" w:rsidP="001658A3">
      <w:pPr>
        <w:pStyle w:val="ListParagraph"/>
        <w:numPr>
          <w:ilvl w:val="0"/>
          <w:numId w:val="5"/>
        </w:numPr>
        <w:shd w:val="clear" w:color="auto" w:fill="FFFFFF"/>
        <w:tabs>
          <w:tab w:val="num" w:pos="72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During your consultation with the LEA: </w:t>
      </w:r>
    </w:p>
    <w:p w14:paraId="38963F39" w14:textId="4EE11AEF" w:rsidR="001658A3" w:rsidRDefault="00FE070F" w:rsidP="005830BA">
      <w:pPr>
        <w:pStyle w:val="ListParagraph"/>
        <w:numPr>
          <w:ilvl w:val="1"/>
          <w:numId w:val="5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658A3">
        <w:rPr>
          <w:rFonts w:asciiTheme="majorHAnsi" w:hAnsiTheme="majorHAnsi" w:cstheme="majorHAnsi"/>
          <w:sz w:val="22"/>
          <w:szCs w:val="22"/>
        </w:rPr>
        <w:t xml:space="preserve">Inform the LEA of the </w:t>
      </w:r>
      <w:r w:rsidRPr="004B037C">
        <w:rPr>
          <w:rFonts w:asciiTheme="majorHAnsi" w:hAnsiTheme="majorHAnsi" w:cstheme="majorHAnsi"/>
          <w:b/>
          <w:sz w:val="22"/>
          <w:szCs w:val="22"/>
        </w:rPr>
        <w:t>number of students enrolled</w:t>
      </w:r>
      <w:r w:rsidRPr="001658A3">
        <w:rPr>
          <w:rFonts w:asciiTheme="majorHAnsi" w:hAnsiTheme="majorHAnsi" w:cstheme="majorHAnsi"/>
          <w:sz w:val="22"/>
          <w:szCs w:val="22"/>
        </w:rPr>
        <w:t xml:space="preserve"> in your school as of March 13, 2020.</w:t>
      </w:r>
    </w:p>
    <w:p w14:paraId="540DFCAE" w14:textId="77777777" w:rsidR="00772977" w:rsidRDefault="005830BA" w:rsidP="004B037C">
      <w:pPr>
        <w:pStyle w:val="ListParagraph"/>
        <w:numPr>
          <w:ilvl w:val="1"/>
          <w:numId w:val="5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Provide</w:t>
      </w:r>
      <w:r w:rsidRPr="004B037C">
        <w:rPr>
          <w:rFonts w:asciiTheme="majorHAnsi" w:hAnsiTheme="majorHAnsi" w:cstheme="majorHAnsi"/>
          <w:sz w:val="22"/>
          <w:szCs w:val="22"/>
        </w:rPr>
        <w:t xml:space="preserve"> a</w:t>
      </w:r>
      <w:r w:rsidRPr="004B037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FE070F" w:rsidRPr="004B037C">
        <w:rPr>
          <w:rFonts w:asciiTheme="majorHAnsi" w:hAnsiTheme="majorHAnsi" w:cstheme="majorHAnsi"/>
          <w:b/>
          <w:sz w:val="22"/>
          <w:szCs w:val="22"/>
        </w:rPr>
        <w:t>needs assessment</w:t>
      </w:r>
      <w:r w:rsidR="00FE070F" w:rsidRPr="001658A3">
        <w:rPr>
          <w:rFonts w:asciiTheme="majorHAnsi" w:hAnsiTheme="majorHAnsi" w:cstheme="majorHAnsi"/>
          <w:sz w:val="22"/>
          <w:szCs w:val="22"/>
        </w:rPr>
        <w:t xml:space="preserve"> that describes what you will be seeking support for to assist teachers and students </w:t>
      </w:r>
      <w:r w:rsidR="00772977">
        <w:rPr>
          <w:rFonts w:asciiTheme="majorHAnsi" w:hAnsiTheme="majorHAnsi" w:cstheme="majorHAnsi"/>
          <w:sz w:val="22"/>
          <w:szCs w:val="22"/>
        </w:rPr>
        <w:t>with</w:t>
      </w:r>
      <w:r w:rsidR="00FE070F" w:rsidRPr="001658A3">
        <w:rPr>
          <w:rFonts w:asciiTheme="majorHAnsi" w:hAnsiTheme="majorHAnsi" w:cstheme="majorHAnsi"/>
          <w:sz w:val="22"/>
          <w:szCs w:val="22"/>
        </w:rPr>
        <w:t xml:space="preserve"> </w:t>
      </w:r>
      <w:r w:rsidR="00772977">
        <w:rPr>
          <w:rFonts w:asciiTheme="majorHAnsi" w:hAnsiTheme="majorHAnsi" w:cstheme="majorHAnsi"/>
          <w:sz w:val="22"/>
          <w:szCs w:val="22"/>
        </w:rPr>
        <w:t>remote</w:t>
      </w:r>
      <w:r w:rsidR="00FE070F" w:rsidRPr="001658A3">
        <w:rPr>
          <w:rFonts w:asciiTheme="majorHAnsi" w:hAnsiTheme="majorHAnsi" w:cstheme="majorHAnsi"/>
          <w:sz w:val="22"/>
          <w:szCs w:val="22"/>
        </w:rPr>
        <w:t xml:space="preserve"> learning</w:t>
      </w:r>
      <w:r>
        <w:rPr>
          <w:rFonts w:asciiTheme="majorHAnsi" w:hAnsiTheme="majorHAnsi" w:cstheme="majorHAnsi"/>
          <w:sz w:val="22"/>
          <w:szCs w:val="22"/>
        </w:rPr>
        <w:t>,</w:t>
      </w:r>
      <w:r w:rsidR="00FE070F" w:rsidRPr="001658A3">
        <w:rPr>
          <w:rFonts w:asciiTheme="majorHAnsi" w:hAnsiTheme="majorHAnsi" w:cstheme="majorHAnsi"/>
          <w:sz w:val="22"/>
          <w:szCs w:val="22"/>
        </w:rPr>
        <w:t xml:space="preserve"> as well as what needs to be done to prepare your school for all </w:t>
      </w:r>
      <w:r w:rsidR="00772977">
        <w:rPr>
          <w:rFonts w:asciiTheme="majorHAnsi" w:hAnsiTheme="majorHAnsi" w:cstheme="majorHAnsi"/>
          <w:sz w:val="22"/>
          <w:szCs w:val="22"/>
        </w:rPr>
        <w:t xml:space="preserve">students and teachers </w:t>
      </w:r>
      <w:r w:rsidR="00FE070F" w:rsidRPr="001658A3">
        <w:rPr>
          <w:rFonts w:asciiTheme="majorHAnsi" w:hAnsiTheme="majorHAnsi" w:cstheme="majorHAnsi"/>
          <w:sz w:val="22"/>
          <w:szCs w:val="22"/>
        </w:rPr>
        <w:t>to return to a safe environment.</w:t>
      </w:r>
      <w:r w:rsidR="004B037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6A65ED9" w14:textId="147E8055" w:rsidR="001658A3" w:rsidRPr="004B037C" w:rsidRDefault="004B037C" w:rsidP="004B037C">
      <w:pPr>
        <w:pStyle w:val="ListParagraph"/>
        <w:numPr>
          <w:ilvl w:val="1"/>
          <w:numId w:val="5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NOTE: </w:t>
      </w:r>
      <w:r w:rsidRPr="004B037C">
        <w:rPr>
          <w:rFonts w:asciiTheme="majorHAnsi" w:hAnsiTheme="majorHAnsi" w:cstheme="majorHAnsi"/>
          <w:sz w:val="22"/>
          <w:szCs w:val="22"/>
        </w:rPr>
        <w:t>Private schools are not limited to the same uses of funds chosen by LEAs for their own schools.</w:t>
      </w:r>
    </w:p>
    <w:p w14:paraId="13055B85" w14:textId="63BC3D31" w:rsidR="001658A3" w:rsidRDefault="00FE070F" w:rsidP="001658A3">
      <w:pPr>
        <w:pStyle w:val="ListParagraph"/>
        <w:numPr>
          <w:ilvl w:val="0"/>
          <w:numId w:val="5"/>
        </w:numPr>
        <w:shd w:val="clear" w:color="auto" w:fill="FFFFFF"/>
        <w:tabs>
          <w:tab w:val="num" w:pos="720"/>
        </w:tabs>
        <w:rPr>
          <w:rFonts w:asciiTheme="majorHAnsi" w:hAnsiTheme="majorHAnsi" w:cstheme="majorHAnsi"/>
          <w:sz w:val="22"/>
          <w:szCs w:val="22"/>
        </w:rPr>
      </w:pPr>
      <w:r w:rsidRPr="001658A3">
        <w:rPr>
          <w:rFonts w:asciiTheme="majorHAnsi" w:hAnsiTheme="majorHAnsi" w:cstheme="majorHAnsi"/>
          <w:sz w:val="22"/>
          <w:szCs w:val="22"/>
        </w:rPr>
        <w:t>Private school leaders should bring a copy of the</w:t>
      </w:r>
      <w:r w:rsidR="00C141B5">
        <w:rPr>
          <w:rFonts w:asciiTheme="majorHAnsi" w:hAnsiTheme="majorHAnsi" w:cstheme="majorHAnsi"/>
          <w:sz w:val="22"/>
          <w:szCs w:val="22"/>
        </w:rPr>
        <w:t xml:space="preserve"> U.S. Department of Education’s CARES Act equitable services</w:t>
      </w:r>
      <w:r w:rsidRPr="001658A3">
        <w:rPr>
          <w:rFonts w:asciiTheme="majorHAnsi" w:hAnsiTheme="majorHAnsi" w:cstheme="majorHAnsi"/>
          <w:sz w:val="22"/>
          <w:szCs w:val="22"/>
        </w:rPr>
        <w:t> </w:t>
      </w:r>
      <w:hyperlink r:id="rId11" w:history="1">
        <w:r w:rsidRPr="001658A3">
          <w:rPr>
            <w:rStyle w:val="Hyperlink"/>
            <w:rFonts w:asciiTheme="majorHAnsi" w:hAnsiTheme="majorHAnsi" w:cstheme="majorHAnsi"/>
            <w:sz w:val="22"/>
            <w:szCs w:val="22"/>
          </w:rPr>
          <w:t>guidance</w:t>
        </w:r>
      </w:hyperlink>
      <w:r w:rsidRPr="001658A3">
        <w:rPr>
          <w:rFonts w:asciiTheme="majorHAnsi" w:hAnsiTheme="majorHAnsi" w:cstheme="majorHAnsi"/>
          <w:sz w:val="22"/>
          <w:szCs w:val="22"/>
        </w:rPr>
        <w:t> and a copy of Sections 18002, 18003, and 18005 of the </w:t>
      </w:r>
      <w:hyperlink r:id="rId12" w:history="1">
        <w:r w:rsidRPr="001658A3">
          <w:rPr>
            <w:rStyle w:val="Hyperlink"/>
            <w:rFonts w:asciiTheme="majorHAnsi" w:hAnsiTheme="majorHAnsi" w:cstheme="majorHAnsi"/>
            <w:sz w:val="22"/>
            <w:szCs w:val="22"/>
          </w:rPr>
          <w:t>CARES Act</w:t>
        </w:r>
      </w:hyperlink>
      <w:r w:rsidRPr="001658A3">
        <w:rPr>
          <w:rFonts w:asciiTheme="majorHAnsi" w:hAnsiTheme="majorHAnsi" w:cstheme="majorHAnsi"/>
          <w:sz w:val="22"/>
          <w:szCs w:val="22"/>
        </w:rPr>
        <w:t> (pages 284-288) to their consultations.</w:t>
      </w:r>
    </w:p>
    <w:p w14:paraId="47846CC6" w14:textId="4673D1E7" w:rsidR="008717B9" w:rsidRDefault="008717B9" w:rsidP="001658A3">
      <w:pPr>
        <w:pStyle w:val="ListParagraph"/>
        <w:numPr>
          <w:ilvl w:val="0"/>
          <w:numId w:val="5"/>
        </w:numPr>
        <w:shd w:val="clear" w:color="auto" w:fill="FFFFFF"/>
        <w:tabs>
          <w:tab w:val="num" w:pos="72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LEA likely will ask the private school to sign an affirmation that a meaningful consultation has taken place. The LEA will send the affirmation to the SEA (state department of education).</w:t>
      </w:r>
    </w:p>
    <w:p w14:paraId="445D8EA2" w14:textId="770A33F7" w:rsidR="005A274D" w:rsidRPr="001022F1" w:rsidRDefault="008B2435" w:rsidP="00190CD3">
      <w:pPr>
        <w:rPr>
          <w:rFonts w:asciiTheme="majorHAnsi" w:hAnsiTheme="majorHAnsi" w:cstheme="majorHAnsi"/>
          <w:b/>
          <w:sz w:val="22"/>
          <w:szCs w:val="22"/>
        </w:rPr>
      </w:pPr>
      <w:r w:rsidRPr="005830BA">
        <w:rPr>
          <w:rFonts w:asciiTheme="majorHAnsi" w:hAnsiTheme="majorHAnsi" w:cstheme="majorHAnsi"/>
          <w:b/>
          <w:bCs/>
          <w:sz w:val="22"/>
          <w:szCs w:val="22"/>
        </w:rPr>
        <w:t>If LEA is unresponsive, private school</w:t>
      </w:r>
      <w:r w:rsidR="00772977">
        <w:rPr>
          <w:rFonts w:asciiTheme="majorHAnsi" w:hAnsiTheme="majorHAnsi" w:cstheme="majorHAnsi"/>
          <w:b/>
          <w:bCs/>
          <w:sz w:val="22"/>
          <w:szCs w:val="22"/>
        </w:rPr>
        <w:t>s</w:t>
      </w:r>
      <w:r w:rsidRPr="005830BA">
        <w:rPr>
          <w:rFonts w:asciiTheme="majorHAnsi" w:hAnsiTheme="majorHAnsi" w:cstheme="majorHAnsi"/>
          <w:b/>
          <w:bCs/>
          <w:sz w:val="22"/>
          <w:szCs w:val="22"/>
        </w:rPr>
        <w:t xml:space="preserve"> should contact the </w:t>
      </w:r>
      <w:r w:rsidRPr="00772977">
        <w:rPr>
          <w:rFonts w:asciiTheme="majorHAnsi" w:hAnsiTheme="majorHAnsi" w:cstheme="majorHAnsi"/>
          <w:b/>
          <w:bCs/>
          <w:sz w:val="22"/>
          <w:szCs w:val="22"/>
          <w:u w:val="single"/>
        </w:rPr>
        <w:t>state ombudsman</w:t>
      </w:r>
      <w:r w:rsidR="005830BA" w:rsidRPr="005830BA">
        <w:rPr>
          <w:rFonts w:asciiTheme="majorHAnsi" w:hAnsiTheme="majorHAnsi" w:cstheme="majorHAnsi"/>
          <w:b/>
          <w:bCs/>
          <w:sz w:val="22"/>
          <w:szCs w:val="22"/>
        </w:rPr>
        <w:t xml:space="preserve"> responsible for </w:t>
      </w:r>
      <w:r w:rsidR="005830BA" w:rsidRPr="005830BA">
        <w:rPr>
          <w:rFonts w:asciiTheme="majorHAnsi" w:hAnsiTheme="majorHAnsi" w:cstheme="majorHAnsi"/>
          <w:b/>
          <w:sz w:val="22"/>
          <w:szCs w:val="22"/>
        </w:rPr>
        <w:t>monitoring and enforcing requirements regarding private school participation in federal education programs</w:t>
      </w:r>
      <w:r w:rsidRPr="005830BA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bookmarkStart w:id="0" w:name="_GoBack"/>
      <w:bookmarkEnd w:id="0"/>
      <w:r w:rsidR="00190CD3">
        <w:rPr>
          <w:rFonts w:asciiTheme="majorHAnsi" w:hAnsiTheme="majorHAnsi" w:cstheme="majorHAnsi"/>
          <w:b/>
          <w:sz w:val="22"/>
          <w:szCs w:val="22"/>
        </w:rPr>
        <w:t xml:space="preserve">Deborah Thompson, </w:t>
      </w:r>
      <w:hyperlink r:id="rId13" w:history="1">
        <w:r w:rsidR="00190CD3" w:rsidRPr="00C32368">
          <w:rPr>
            <w:rStyle w:val="Hyperlink"/>
            <w:rFonts w:asciiTheme="majorHAnsi" w:hAnsiTheme="majorHAnsi" w:cstheme="majorHAnsi"/>
            <w:b/>
            <w:sz w:val="22"/>
            <w:szCs w:val="22"/>
          </w:rPr>
          <w:t>Deborah.thompson@tn.gov</w:t>
        </w:r>
      </w:hyperlink>
      <w:r w:rsidR="00190CD3">
        <w:rPr>
          <w:rFonts w:asciiTheme="majorHAnsi" w:hAnsiTheme="majorHAnsi" w:cstheme="majorHAnsi"/>
          <w:b/>
          <w:sz w:val="22"/>
          <w:szCs w:val="22"/>
        </w:rPr>
        <w:t xml:space="preserve"> is serving as the state’s ombudsman. </w:t>
      </w:r>
    </w:p>
    <w:p w14:paraId="40061131" w14:textId="37A37F75" w:rsidR="001022F1" w:rsidRDefault="001022F1">
      <w:pPr>
        <w:rPr>
          <w:rFonts w:asciiTheme="majorHAnsi" w:hAnsiTheme="majorHAnsi" w:cstheme="majorHAnsi"/>
          <w:b/>
          <w:color w:val="222222"/>
          <w:sz w:val="22"/>
          <w:szCs w:val="22"/>
        </w:rPr>
      </w:pPr>
    </w:p>
    <w:p w14:paraId="21F2EBDF" w14:textId="202ED74B" w:rsidR="005A274D" w:rsidRPr="005A274D" w:rsidRDefault="005A274D" w:rsidP="005A274D">
      <w:pPr>
        <w:shd w:val="clear" w:color="auto" w:fill="FFFFFF"/>
        <w:rPr>
          <w:rFonts w:asciiTheme="majorHAnsi" w:hAnsiTheme="majorHAnsi" w:cstheme="majorHAnsi"/>
          <w:b/>
          <w:sz w:val="22"/>
          <w:szCs w:val="22"/>
        </w:rPr>
      </w:pPr>
      <w:r w:rsidRPr="005A274D">
        <w:rPr>
          <w:rFonts w:asciiTheme="majorHAnsi" w:hAnsiTheme="majorHAnsi" w:cstheme="majorHAnsi"/>
          <w:b/>
          <w:color w:val="222222"/>
          <w:sz w:val="22"/>
          <w:szCs w:val="22"/>
        </w:rPr>
        <w:lastRenderedPageBreak/>
        <w:t>How is the funding calculated?</w:t>
      </w:r>
    </w:p>
    <w:p w14:paraId="7F4F867A" w14:textId="0F6C8C9C" w:rsidR="005A274D" w:rsidRPr="00772977" w:rsidRDefault="005A274D" w:rsidP="00772977">
      <w:pPr>
        <w:shd w:val="clear" w:color="auto" w:fill="FFFFFF"/>
        <w:rPr>
          <w:rFonts w:asciiTheme="majorHAnsi" w:hAnsiTheme="majorHAnsi" w:cstheme="majorHAnsi"/>
          <w:color w:val="222222"/>
          <w:sz w:val="22"/>
          <w:szCs w:val="22"/>
        </w:rPr>
      </w:pPr>
      <w:r w:rsidRPr="00772977">
        <w:rPr>
          <w:rFonts w:asciiTheme="majorHAnsi" w:hAnsiTheme="majorHAnsi" w:cstheme="majorHAnsi"/>
          <w:color w:val="222222"/>
          <w:sz w:val="22"/>
          <w:szCs w:val="22"/>
        </w:rPr>
        <w:t xml:space="preserve">An LEA uses enrollment data </w:t>
      </w:r>
      <w:r w:rsidR="00772977">
        <w:rPr>
          <w:rFonts w:asciiTheme="majorHAnsi" w:hAnsiTheme="majorHAnsi" w:cstheme="majorHAnsi"/>
          <w:color w:val="222222"/>
          <w:sz w:val="22"/>
          <w:szCs w:val="22"/>
        </w:rPr>
        <w:t>from</w:t>
      </w:r>
      <w:r w:rsidRPr="00772977">
        <w:rPr>
          <w:rFonts w:asciiTheme="majorHAnsi" w:hAnsiTheme="majorHAnsi" w:cstheme="majorHAnsi"/>
          <w:color w:val="222222"/>
          <w:sz w:val="22"/>
          <w:szCs w:val="22"/>
        </w:rPr>
        <w:t xml:space="preserve"> private schools</w:t>
      </w:r>
      <w:r w:rsidR="00772977">
        <w:rPr>
          <w:rFonts w:asciiTheme="majorHAnsi" w:hAnsiTheme="majorHAnsi" w:cstheme="majorHAnsi"/>
          <w:color w:val="222222"/>
          <w:sz w:val="22"/>
          <w:szCs w:val="22"/>
        </w:rPr>
        <w:t xml:space="preserve"> that have informed the LEA that their</w:t>
      </w:r>
      <w:r w:rsidRPr="00772977">
        <w:rPr>
          <w:rFonts w:asciiTheme="majorHAnsi" w:hAnsiTheme="majorHAnsi" w:cstheme="majorHAnsi"/>
          <w:color w:val="222222"/>
          <w:sz w:val="22"/>
          <w:szCs w:val="22"/>
        </w:rPr>
        <w:t xml:space="preserve"> students and teachers will participate under the CARES Act programs compared to enrollment in public schools in the LEA to determine the </w:t>
      </w:r>
      <w:r w:rsidRPr="00772977">
        <w:rPr>
          <w:rFonts w:asciiTheme="majorHAnsi" w:hAnsiTheme="majorHAnsi" w:cstheme="majorHAnsi"/>
          <w:color w:val="222222"/>
          <w:sz w:val="22"/>
          <w:szCs w:val="22"/>
          <w:u w:val="single"/>
        </w:rPr>
        <w:t>proportional share</w:t>
      </w:r>
      <w:r w:rsidRPr="00772977">
        <w:rPr>
          <w:rFonts w:asciiTheme="majorHAnsi" w:hAnsiTheme="majorHAnsi" w:cstheme="majorHAnsi"/>
          <w:color w:val="222222"/>
          <w:sz w:val="22"/>
          <w:szCs w:val="22"/>
        </w:rPr>
        <w:t>.</w:t>
      </w:r>
    </w:p>
    <w:p w14:paraId="51C86C92" w14:textId="77777777" w:rsidR="00772977" w:rsidRPr="005A274D" w:rsidRDefault="00772977" w:rsidP="00772977">
      <w:pPr>
        <w:pStyle w:val="ListParagraph"/>
        <w:shd w:val="clear" w:color="auto" w:fill="FFFFFF"/>
        <w:ind w:left="360"/>
        <w:rPr>
          <w:rFonts w:asciiTheme="majorHAnsi" w:eastAsia="Times New Roman" w:hAnsiTheme="majorHAnsi" w:cstheme="majorHAnsi"/>
          <w:color w:val="222222"/>
          <w:sz w:val="22"/>
          <w:szCs w:val="22"/>
        </w:rPr>
      </w:pPr>
    </w:p>
    <w:p w14:paraId="28E6E691" w14:textId="77777777" w:rsidR="005A274D" w:rsidRPr="005A274D" w:rsidRDefault="005A274D" w:rsidP="005A274D">
      <w:pPr>
        <w:pStyle w:val="ListParagraph"/>
        <w:shd w:val="clear" w:color="auto" w:fill="FFFFFF"/>
        <w:ind w:left="360"/>
        <w:rPr>
          <w:rFonts w:asciiTheme="majorHAnsi" w:eastAsia="Times New Roman" w:hAnsiTheme="majorHAnsi" w:cstheme="majorHAnsi"/>
          <w:color w:val="222222"/>
          <w:sz w:val="10"/>
          <w:szCs w:val="10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140"/>
        <w:gridCol w:w="2140"/>
        <w:gridCol w:w="2140"/>
        <w:gridCol w:w="2140"/>
      </w:tblGrid>
      <w:tr w:rsidR="005A274D" w:rsidRPr="00517FB4" w14:paraId="4296AF1D" w14:textId="77777777" w:rsidTr="00E36690">
        <w:trPr>
          <w:trHeight w:val="107"/>
        </w:trPr>
        <w:tc>
          <w:tcPr>
            <w:tcW w:w="8560" w:type="dxa"/>
            <w:gridSpan w:val="4"/>
          </w:tcPr>
          <w:p w14:paraId="3D28000C" w14:textId="77777777" w:rsidR="005A274D" w:rsidRPr="00517FB4" w:rsidRDefault="005A274D" w:rsidP="00E3669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17FB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EXAMPLE – DETERMINING THE PROPORTIONAL SHARE </w:t>
            </w:r>
          </w:p>
        </w:tc>
      </w:tr>
      <w:tr w:rsidR="005A274D" w:rsidRPr="00517FB4" w14:paraId="36146016" w14:textId="77777777" w:rsidTr="00E36690">
        <w:trPr>
          <w:trHeight w:val="109"/>
        </w:trPr>
        <w:tc>
          <w:tcPr>
            <w:tcW w:w="2140" w:type="dxa"/>
          </w:tcPr>
          <w:p w14:paraId="29C8D4D0" w14:textId="77777777" w:rsidR="005A274D" w:rsidRPr="00517FB4" w:rsidRDefault="005A274D" w:rsidP="00E3669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0" w:type="dxa"/>
          </w:tcPr>
          <w:p w14:paraId="1898EAE9" w14:textId="77777777" w:rsidR="005A274D" w:rsidRPr="00517FB4" w:rsidRDefault="005A274D" w:rsidP="00E3669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17FB4">
              <w:rPr>
                <w:rFonts w:asciiTheme="majorHAnsi" w:hAnsiTheme="majorHAnsi" w:cstheme="majorHAnsi"/>
                <w:sz w:val="22"/>
                <w:szCs w:val="22"/>
              </w:rPr>
              <w:t>Public</w:t>
            </w:r>
          </w:p>
        </w:tc>
        <w:tc>
          <w:tcPr>
            <w:tcW w:w="2140" w:type="dxa"/>
          </w:tcPr>
          <w:p w14:paraId="3D789ABA" w14:textId="77777777" w:rsidR="005A274D" w:rsidRPr="00517FB4" w:rsidRDefault="005A274D" w:rsidP="00E3669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17FB4">
              <w:rPr>
                <w:rFonts w:asciiTheme="majorHAnsi" w:hAnsiTheme="majorHAnsi" w:cstheme="majorHAnsi"/>
                <w:sz w:val="22"/>
                <w:szCs w:val="22"/>
              </w:rPr>
              <w:t>Non-Public*</w:t>
            </w:r>
          </w:p>
        </w:tc>
        <w:tc>
          <w:tcPr>
            <w:tcW w:w="2140" w:type="dxa"/>
          </w:tcPr>
          <w:p w14:paraId="56D4A03E" w14:textId="77777777" w:rsidR="005A274D" w:rsidRPr="00517FB4" w:rsidRDefault="005A274D" w:rsidP="00E3669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17FB4">
              <w:rPr>
                <w:rFonts w:asciiTheme="majorHAnsi" w:hAnsiTheme="majorHAnsi" w:cstheme="majorHAnsi"/>
                <w:sz w:val="22"/>
                <w:szCs w:val="22"/>
              </w:rPr>
              <w:t>Total</w:t>
            </w:r>
          </w:p>
        </w:tc>
      </w:tr>
      <w:tr w:rsidR="005A274D" w:rsidRPr="00517FB4" w14:paraId="085BFE3B" w14:textId="77777777" w:rsidTr="00E36690">
        <w:trPr>
          <w:trHeight w:val="109"/>
        </w:trPr>
        <w:tc>
          <w:tcPr>
            <w:tcW w:w="2140" w:type="dxa"/>
          </w:tcPr>
          <w:p w14:paraId="46B7059B" w14:textId="77777777" w:rsidR="005A274D" w:rsidRPr="00517FB4" w:rsidRDefault="005A274D" w:rsidP="00E3669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17FB4">
              <w:rPr>
                <w:rFonts w:asciiTheme="majorHAnsi" w:hAnsiTheme="majorHAnsi" w:cstheme="majorHAnsi"/>
                <w:sz w:val="22"/>
                <w:szCs w:val="22"/>
              </w:rPr>
              <w:t xml:space="preserve">Enrollment </w:t>
            </w:r>
          </w:p>
        </w:tc>
        <w:tc>
          <w:tcPr>
            <w:tcW w:w="2140" w:type="dxa"/>
          </w:tcPr>
          <w:p w14:paraId="765EEE70" w14:textId="77777777" w:rsidR="005A274D" w:rsidRPr="00517FB4" w:rsidRDefault="005A274D" w:rsidP="00E3669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17FB4">
              <w:rPr>
                <w:rFonts w:asciiTheme="majorHAnsi" w:hAnsiTheme="majorHAnsi" w:cstheme="majorHAnsi"/>
                <w:sz w:val="22"/>
                <w:szCs w:val="22"/>
              </w:rPr>
              <w:t xml:space="preserve">1,350 </w:t>
            </w:r>
          </w:p>
        </w:tc>
        <w:tc>
          <w:tcPr>
            <w:tcW w:w="2140" w:type="dxa"/>
          </w:tcPr>
          <w:p w14:paraId="32EE2471" w14:textId="77777777" w:rsidR="005A274D" w:rsidRPr="00517FB4" w:rsidRDefault="005A274D" w:rsidP="00E3669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17FB4">
              <w:rPr>
                <w:rFonts w:asciiTheme="majorHAnsi" w:hAnsiTheme="majorHAnsi" w:cstheme="majorHAnsi"/>
                <w:sz w:val="22"/>
                <w:szCs w:val="22"/>
              </w:rPr>
              <w:t xml:space="preserve">150 </w:t>
            </w:r>
          </w:p>
        </w:tc>
        <w:tc>
          <w:tcPr>
            <w:tcW w:w="2140" w:type="dxa"/>
          </w:tcPr>
          <w:p w14:paraId="74F8D04D" w14:textId="77777777" w:rsidR="005A274D" w:rsidRPr="00517FB4" w:rsidRDefault="005A274D" w:rsidP="00E3669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17FB4">
              <w:rPr>
                <w:rFonts w:asciiTheme="majorHAnsi" w:hAnsiTheme="majorHAnsi" w:cstheme="majorHAnsi"/>
                <w:sz w:val="22"/>
                <w:szCs w:val="22"/>
              </w:rPr>
              <w:t xml:space="preserve">1,500 </w:t>
            </w:r>
          </w:p>
        </w:tc>
      </w:tr>
      <w:tr w:rsidR="005A274D" w:rsidRPr="00517FB4" w14:paraId="05B16F4E" w14:textId="77777777" w:rsidTr="00E36690">
        <w:trPr>
          <w:trHeight w:val="109"/>
        </w:trPr>
        <w:tc>
          <w:tcPr>
            <w:tcW w:w="2140" w:type="dxa"/>
          </w:tcPr>
          <w:p w14:paraId="4C34D268" w14:textId="77777777" w:rsidR="005A274D" w:rsidRPr="00517FB4" w:rsidRDefault="005A274D" w:rsidP="00E3669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17FB4">
              <w:rPr>
                <w:rFonts w:asciiTheme="majorHAnsi" w:hAnsiTheme="majorHAnsi" w:cstheme="majorHAnsi"/>
                <w:sz w:val="22"/>
                <w:szCs w:val="22"/>
              </w:rPr>
              <w:t xml:space="preserve">Proportion </w:t>
            </w:r>
          </w:p>
        </w:tc>
        <w:tc>
          <w:tcPr>
            <w:tcW w:w="2140" w:type="dxa"/>
          </w:tcPr>
          <w:p w14:paraId="2178C9BB" w14:textId="77777777" w:rsidR="005A274D" w:rsidRPr="00517FB4" w:rsidRDefault="005A274D" w:rsidP="00E3669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17FB4">
              <w:rPr>
                <w:rFonts w:asciiTheme="majorHAnsi" w:hAnsiTheme="majorHAnsi" w:cstheme="majorHAnsi"/>
                <w:sz w:val="22"/>
                <w:szCs w:val="22"/>
              </w:rPr>
              <w:t xml:space="preserve">90% </w:t>
            </w:r>
          </w:p>
        </w:tc>
        <w:tc>
          <w:tcPr>
            <w:tcW w:w="2140" w:type="dxa"/>
          </w:tcPr>
          <w:p w14:paraId="31DFDEA1" w14:textId="77777777" w:rsidR="005A274D" w:rsidRPr="00517FB4" w:rsidRDefault="005A274D" w:rsidP="00E3669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17FB4">
              <w:rPr>
                <w:rFonts w:asciiTheme="majorHAnsi" w:hAnsiTheme="majorHAnsi" w:cstheme="majorHAnsi"/>
                <w:sz w:val="22"/>
                <w:szCs w:val="22"/>
              </w:rPr>
              <w:t xml:space="preserve">10% </w:t>
            </w:r>
          </w:p>
        </w:tc>
        <w:tc>
          <w:tcPr>
            <w:tcW w:w="2140" w:type="dxa"/>
          </w:tcPr>
          <w:p w14:paraId="746C9C34" w14:textId="77777777" w:rsidR="005A274D" w:rsidRPr="00517FB4" w:rsidRDefault="005A274D" w:rsidP="00E3669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17FB4">
              <w:rPr>
                <w:rFonts w:asciiTheme="majorHAnsi" w:hAnsiTheme="majorHAnsi" w:cstheme="majorHAnsi"/>
                <w:sz w:val="22"/>
                <w:szCs w:val="22"/>
              </w:rPr>
              <w:t xml:space="preserve">100% </w:t>
            </w:r>
          </w:p>
        </w:tc>
      </w:tr>
      <w:tr w:rsidR="005A274D" w:rsidRPr="00517FB4" w14:paraId="20F4F7B2" w14:textId="77777777" w:rsidTr="00E36690">
        <w:trPr>
          <w:trHeight w:val="247"/>
        </w:trPr>
        <w:tc>
          <w:tcPr>
            <w:tcW w:w="2140" w:type="dxa"/>
          </w:tcPr>
          <w:p w14:paraId="0307B2EB" w14:textId="77777777" w:rsidR="005A274D" w:rsidRPr="00517FB4" w:rsidRDefault="005A274D" w:rsidP="00E3669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17FB4">
              <w:rPr>
                <w:rFonts w:asciiTheme="majorHAnsi" w:hAnsiTheme="majorHAnsi" w:cstheme="majorHAnsi"/>
                <w:sz w:val="22"/>
                <w:szCs w:val="22"/>
              </w:rPr>
              <w:t xml:space="preserve">Proportional Share GEER Fund </w:t>
            </w:r>
          </w:p>
        </w:tc>
        <w:tc>
          <w:tcPr>
            <w:tcW w:w="2140" w:type="dxa"/>
          </w:tcPr>
          <w:p w14:paraId="5967A1F5" w14:textId="77777777" w:rsidR="005A274D" w:rsidRPr="00517FB4" w:rsidRDefault="005A274D" w:rsidP="00E3669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17FB4">
              <w:rPr>
                <w:rFonts w:asciiTheme="majorHAnsi" w:hAnsiTheme="majorHAnsi" w:cstheme="majorHAnsi"/>
                <w:sz w:val="22"/>
                <w:szCs w:val="22"/>
              </w:rPr>
              <w:t xml:space="preserve">$90,000 </w:t>
            </w:r>
          </w:p>
        </w:tc>
        <w:tc>
          <w:tcPr>
            <w:tcW w:w="2140" w:type="dxa"/>
          </w:tcPr>
          <w:p w14:paraId="77BD23DF" w14:textId="77777777" w:rsidR="005A274D" w:rsidRPr="00517FB4" w:rsidRDefault="005A274D" w:rsidP="00E3669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17FB4">
              <w:rPr>
                <w:rFonts w:asciiTheme="majorHAnsi" w:hAnsiTheme="majorHAnsi" w:cstheme="majorHAnsi"/>
                <w:sz w:val="22"/>
                <w:szCs w:val="22"/>
              </w:rPr>
              <w:t xml:space="preserve">$10,000 </w:t>
            </w:r>
          </w:p>
        </w:tc>
        <w:tc>
          <w:tcPr>
            <w:tcW w:w="2140" w:type="dxa"/>
          </w:tcPr>
          <w:p w14:paraId="2E161A20" w14:textId="77777777" w:rsidR="005A274D" w:rsidRPr="00517FB4" w:rsidRDefault="005A274D" w:rsidP="00E3669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17FB4">
              <w:rPr>
                <w:rFonts w:asciiTheme="majorHAnsi" w:hAnsiTheme="majorHAnsi" w:cstheme="majorHAnsi"/>
                <w:sz w:val="22"/>
                <w:szCs w:val="22"/>
              </w:rPr>
              <w:t xml:space="preserve">$100,000 </w:t>
            </w:r>
          </w:p>
        </w:tc>
      </w:tr>
      <w:tr w:rsidR="005A274D" w:rsidRPr="00517FB4" w14:paraId="0C47ABBC" w14:textId="77777777" w:rsidTr="00E36690">
        <w:trPr>
          <w:trHeight w:val="247"/>
        </w:trPr>
        <w:tc>
          <w:tcPr>
            <w:tcW w:w="2140" w:type="dxa"/>
          </w:tcPr>
          <w:p w14:paraId="70CF38BC" w14:textId="77777777" w:rsidR="005A274D" w:rsidRPr="00517FB4" w:rsidRDefault="005A274D" w:rsidP="00E3669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17FB4">
              <w:rPr>
                <w:rFonts w:asciiTheme="majorHAnsi" w:hAnsiTheme="majorHAnsi" w:cstheme="majorHAnsi"/>
                <w:sz w:val="22"/>
                <w:szCs w:val="22"/>
              </w:rPr>
              <w:t xml:space="preserve">Proportional Share ESSER Fund </w:t>
            </w:r>
          </w:p>
        </w:tc>
        <w:tc>
          <w:tcPr>
            <w:tcW w:w="2140" w:type="dxa"/>
          </w:tcPr>
          <w:p w14:paraId="58C072AA" w14:textId="77777777" w:rsidR="005A274D" w:rsidRPr="00517FB4" w:rsidRDefault="005A274D" w:rsidP="00E3669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17FB4">
              <w:rPr>
                <w:rFonts w:asciiTheme="majorHAnsi" w:hAnsiTheme="majorHAnsi" w:cstheme="majorHAnsi"/>
                <w:sz w:val="22"/>
                <w:szCs w:val="22"/>
              </w:rPr>
              <w:t xml:space="preserve">$810,000 </w:t>
            </w:r>
          </w:p>
        </w:tc>
        <w:tc>
          <w:tcPr>
            <w:tcW w:w="2140" w:type="dxa"/>
          </w:tcPr>
          <w:p w14:paraId="69FBD306" w14:textId="77777777" w:rsidR="005A274D" w:rsidRPr="00517FB4" w:rsidRDefault="005A274D" w:rsidP="00E3669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17FB4">
              <w:rPr>
                <w:rFonts w:asciiTheme="majorHAnsi" w:hAnsiTheme="majorHAnsi" w:cstheme="majorHAnsi"/>
                <w:sz w:val="22"/>
                <w:szCs w:val="22"/>
              </w:rPr>
              <w:t xml:space="preserve">$90,000 </w:t>
            </w:r>
          </w:p>
        </w:tc>
        <w:tc>
          <w:tcPr>
            <w:tcW w:w="2140" w:type="dxa"/>
          </w:tcPr>
          <w:p w14:paraId="7CDB8343" w14:textId="77777777" w:rsidR="005A274D" w:rsidRPr="00517FB4" w:rsidRDefault="005A274D" w:rsidP="00E3669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17FB4">
              <w:rPr>
                <w:rFonts w:asciiTheme="majorHAnsi" w:hAnsiTheme="majorHAnsi" w:cstheme="majorHAnsi"/>
                <w:sz w:val="22"/>
                <w:szCs w:val="22"/>
              </w:rPr>
              <w:t xml:space="preserve">$900,000 </w:t>
            </w:r>
          </w:p>
        </w:tc>
      </w:tr>
    </w:tbl>
    <w:p w14:paraId="496AD179" w14:textId="72580841" w:rsidR="005A274D" w:rsidRPr="005A274D" w:rsidRDefault="005A274D" w:rsidP="005A274D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5A274D">
        <w:rPr>
          <w:rFonts w:asciiTheme="majorHAnsi" w:hAnsiTheme="majorHAnsi" w:cstheme="majorHAnsi"/>
          <w:sz w:val="22"/>
          <w:szCs w:val="22"/>
        </w:rPr>
        <w:t>*Non-public schools participating under the CARES Act programs.</w:t>
      </w:r>
    </w:p>
    <w:p w14:paraId="7D91E499" w14:textId="67B70DA5" w:rsidR="00A51874" w:rsidRDefault="00A51874" w:rsidP="00A51874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  <w:r w:rsidRPr="00517FB4">
        <w:rPr>
          <w:rFonts w:asciiTheme="majorHAnsi" w:hAnsiTheme="majorHAnsi" w:cstheme="majorHAnsi"/>
          <w:b/>
          <w:color w:val="222222"/>
          <w:sz w:val="22"/>
          <w:szCs w:val="22"/>
        </w:rPr>
        <w:t xml:space="preserve">Is a private school whose students and teachers receive equitable services under the CARES Act programs </w:t>
      </w:r>
      <w:r w:rsidR="001658A3">
        <w:rPr>
          <w:rFonts w:asciiTheme="majorHAnsi" w:hAnsiTheme="majorHAnsi" w:cstheme="majorHAnsi"/>
          <w:b/>
          <w:color w:val="222222"/>
          <w:sz w:val="22"/>
          <w:szCs w:val="22"/>
        </w:rPr>
        <w:t>considered</w:t>
      </w:r>
      <w:r w:rsidRPr="00517FB4">
        <w:rPr>
          <w:rFonts w:asciiTheme="majorHAnsi" w:hAnsiTheme="majorHAnsi" w:cstheme="majorHAnsi"/>
          <w:b/>
          <w:color w:val="222222"/>
          <w:sz w:val="22"/>
          <w:szCs w:val="22"/>
        </w:rPr>
        <w:t xml:space="preserve"> a “recipient of Federal financial assistance?</w:t>
      </w:r>
      <w:r w:rsidRPr="00517FB4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r w:rsidRPr="00517FB4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NO</w:t>
      </w:r>
    </w:p>
    <w:p w14:paraId="10FFFA3E" w14:textId="77777777" w:rsidR="00C141B5" w:rsidRDefault="00C141B5" w:rsidP="00C141B5">
      <w:pPr>
        <w:shd w:val="clear" w:color="auto" w:fill="FFFFFF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  <w:r w:rsidRPr="00C141B5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When will the consultations take place?</w:t>
      </w:r>
      <w:r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 xml:space="preserve"> ASAP!</w:t>
      </w:r>
    </w:p>
    <w:p w14:paraId="3B12829A" w14:textId="2193A5DF" w:rsidR="00C141B5" w:rsidRDefault="00C141B5" w:rsidP="00C141B5">
      <w:pPr>
        <w:shd w:val="clear" w:color="auto" w:fill="FFFFFF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The school districts are getting ready to allocate their CARES Act funding. The </w:t>
      </w:r>
      <w:r w:rsidRPr="00C141B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consultation </w:t>
      </w:r>
      <w:r w:rsidRPr="00C141B5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must</w:t>
      </w:r>
      <w:r w:rsidRPr="00C141B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occur before an LEA makes any decision that affects the opportunities of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private school </w:t>
      </w:r>
      <w:r w:rsidRPr="00C141B5">
        <w:rPr>
          <w:rFonts w:asciiTheme="majorHAnsi" w:hAnsiTheme="majorHAnsi" w:cstheme="majorHAnsi"/>
          <w:color w:val="000000" w:themeColor="text1"/>
          <w:sz w:val="22"/>
          <w:szCs w:val="22"/>
        </w:rPr>
        <w:t>students and teachers to receive equitable services.</w:t>
      </w:r>
    </w:p>
    <w:p w14:paraId="1CA320A2" w14:textId="77777777" w:rsidR="00C141B5" w:rsidRDefault="00C141B5" w:rsidP="00C141B5">
      <w:pPr>
        <w:shd w:val="clear" w:color="auto" w:fill="FFFFFF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</w:p>
    <w:p w14:paraId="77E5A107" w14:textId="5943AD63" w:rsidR="004B037C" w:rsidRDefault="004B037C" w:rsidP="004B037C">
      <w:pPr>
        <w:shd w:val="clear" w:color="auto" w:fill="FFFFFF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4B037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What happens if the LEA disagrees with the private school’s CARES Act equitable services request?</w:t>
      </w:r>
    </w:p>
    <w:p w14:paraId="768075E8" w14:textId="5D46F409" w:rsidR="008717B9" w:rsidRDefault="008717B9" w:rsidP="008717B9">
      <w:pPr>
        <w:shd w:val="clear" w:color="auto" w:fill="FFFFFF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According to U.S. Department of Education CARES Act equitable services guidance:</w:t>
      </w:r>
    </w:p>
    <w:p w14:paraId="45969772" w14:textId="77777777" w:rsidR="008717B9" w:rsidRDefault="008717B9" w:rsidP="004B037C">
      <w:pPr>
        <w:shd w:val="clear" w:color="auto" w:fill="FFFFFF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45F9BD7" w14:textId="550FD20C" w:rsidR="004B037C" w:rsidRPr="008717B9" w:rsidRDefault="00C141B5" w:rsidP="008717B9">
      <w:pPr>
        <w:pStyle w:val="ListParagraph"/>
        <w:numPr>
          <w:ilvl w:val="0"/>
          <w:numId w:val="6"/>
        </w:num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8717B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I</w:t>
      </w:r>
      <w:r w:rsidR="004B037C" w:rsidRPr="008717B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f an LEA disagrees with the views of non-public school officials during consultation, the LEA must provide in writing to the </w:t>
      </w:r>
      <w:r w:rsidR="008717B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private</w:t>
      </w:r>
      <w:r w:rsidR="004B037C" w:rsidRPr="008717B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school officials the reasons why the LEA disagrees</w:t>
      </w:r>
      <w:r w:rsidR="008717B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.</w:t>
      </w:r>
    </w:p>
    <w:p w14:paraId="2B907540" w14:textId="77777777" w:rsidR="008717B9" w:rsidRDefault="008717B9" w:rsidP="004B037C">
      <w:pPr>
        <w:shd w:val="clear" w:color="auto" w:fill="FFFFFF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F3A1ECC" w14:textId="6A896776" w:rsidR="008717B9" w:rsidRPr="008717B9" w:rsidRDefault="008717B9" w:rsidP="008717B9">
      <w:pPr>
        <w:pStyle w:val="ListParagraph"/>
        <w:numPr>
          <w:ilvl w:val="0"/>
          <w:numId w:val="6"/>
        </w:num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8717B9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</w:rPr>
        <w:t>Private school officials have a right to file a complaint with the SEA</w:t>
      </w:r>
      <w:r w:rsidRPr="008717B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; the SEA must provide services directly or through contracts if requested to do so by non-public school officials and the SEA determines that the LEA did not meet applicable requirements.</w:t>
      </w:r>
    </w:p>
    <w:p w14:paraId="1A5DA7AE" w14:textId="5895DAD9" w:rsidR="00CB64EA" w:rsidRDefault="00CB64EA" w:rsidP="00A51874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</w:p>
    <w:p w14:paraId="2DB57D22" w14:textId="07F99BB0" w:rsidR="00CB64EA" w:rsidRPr="00517FB4" w:rsidRDefault="00CB64EA" w:rsidP="00A51874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 w:cstheme="majorHAnsi"/>
          <w:noProof/>
          <w:color w:val="000000" w:themeColor="text1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E5780" wp14:editId="0C644BD6">
                <wp:simplePos x="0" y="0"/>
                <wp:positionH relativeFrom="column">
                  <wp:posOffset>217170</wp:posOffset>
                </wp:positionH>
                <wp:positionV relativeFrom="paragraph">
                  <wp:posOffset>242570</wp:posOffset>
                </wp:positionV>
                <wp:extent cx="5452110" cy="2194560"/>
                <wp:effectExtent l="0" t="0" r="889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110" cy="219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8EDD8" w14:textId="77777777" w:rsidR="00CB64EA" w:rsidRDefault="00CB64EA" w:rsidP="00CB64EA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ind w:left="720" w:hanging="36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6D04E55" w14:textId="0DD67526" w:rsidR="00CB64EA" w:rsidRPr="00517FB4" w:rsidRDefault="00CB64EA" w:rsidP="00CB64EA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ind w:left="720" w:hanging="360"/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517FB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CARES ACT</w:t>
                            </w:r>
                          </w:p>
                          <w:p w14:paraId="2059C78E" w14:textId="77777777" w:rsidR="00CB64EA" w:rsidRPr="00517FB4" w:rsidRDefault="00CB64EA" w:rsidP="00CB64EA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ind w:left="720" w:hanging="360"/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517FB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Coronavirus Aid, Relief, and Economic Security Act (CARES Act)</w:t>
                            </w:r>
                          </w:p>
                          <w:p w14:paraId="2F4960AA" w14:textId="77777777" w:rsidR="00CB64EA" w:rsidRPr="00517FB4" w:rsidRDefault="00CB64EA" w:rsidP="00CB64EA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ind w:left="720" w:hanging="360"/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517FB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Public Law 116-136, 134 Stat. 281 (Mar. 27, 2020)</w:t>
                            </w:r>
                          </w:p>
                          <w:p w14:paraId="2D0E1793" w14:textId="77777777" w:rsidR="00CB64EA" w:rsidRPr="00517FB4" w:rsidRDefault="00524E4A" w:rsidP="00CB64EA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ind w:left="720" w:hanging="360"/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="00CB64EA" w:rsidRPr="00517FB4">
                                <w:rPr>
                                  <w:rStyle w:val="Hyperlink"/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https://www.congress.gov/bill/116th-congress/house-bill/748/text</w:t>
                              </w:r>
                            </w:hyperlink>
                          </w:p>
                          <w:p w14:paraId="10AB36A0" w14:textId="77777777" w:rsidR="00CB64EA" w:rsidRPr="00517FB4" w:rsidRDefault="00CB64EA" w:rsidP="00CB64EA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ind w:left="720" w:hanging="360"/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35B51E6" w14:textId="77777777" w:rsidR="00CB64EA" w:rsidRPr="00517FB4" w:rsidRDefault="00CB64EA" w:rsidP="00CB64EA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ind w:left="720" w:hanging="360"/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316199C1" w14:textId="77777777" w:rsidR="00CB64EA" w:rsidRPr="00517FB4" w:rsidRDefault="00CB64EA" w:rsidP="00CB64EA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ind w:left="720" w:hanging="360"/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517FB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EQUITABLE SERVICES GUIDANCE</w:t>
                            </w:r>
                          </w:p>
                          <w:p w14:paraId="0854599B" w14:textId="77777777" w:rsidR="00CB64EA" w:rsidRPr="00517FB4" w:rsidRDefault="00CB64EA" w:rsidP="00CB64EA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ind w:left="720" w:hanging="360"/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517FB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“Providing Equitable Services to Students and Teachers under the Coronavirus Aid, Relief, and Economic Security (CARES) Act Programs.” (April 30, 2020)</w:t>
                            </w:r>
                          </w:p>
                          <w:p w14:paraId="26FE56A4" w14:textId="77777777" w:rsidR="00CB64EA" w:rsidRPr="00517FB4" w:rsidRDefault="00524E4A" w:rsidP="00CB64EA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ind w:left="720" w:hanging="360"/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hyperlink r:id="rId15" w:history="1">
                              <w:r w:rsidR="00CB64EA" w:rsidRPr="00517FB4">
                                <w:rPr>
                                  <w:rStyle w:val="Hyperlink"/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https://oese.ed.gov/files/2020/04/FAQs-Equitable-Services.pdf</w:t>
                              </w:r>
                            </w:hyperlink>
                            <w:r w:rsidR="00CB64EA" w:rsidRPr="00517FB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2114646" w14:textId="77777777" w:rsidR="00CB64EA" w:rsidRDefault="00CB64EA" w:rsidP="00CB64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E57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.1pt;margin-top:19.1pt;width:429.3pt;height:1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" fillcolor="white [3201]" strokeweight=".5pt">
                <v:textbox>
                  <w:txbxContent>
                    <w:p w14:paraId="7758EDD8" w14:textId="77777777" w:rsidR="00CB64EA" w:rsidRDefault="00CB64EA" w:rsidP="00CB64EA">
                      <w:pPr>
                        <w:shd w:val="clear" w:color="auto" w:fill="FFFFFF"/>
                        <w:tabs>
                          <w:tab w:val="num" w:pos="720"/>
                        </w:tabs>
                        <w:ind w:left="720" w:hanging="36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6D04E55" w14:textId="0DD67526" w:rsidR="00CB64EA" w:rsidRPr="00517FB4" w:rsidRDefault="00CB64EA" w:rsidP="00CB64EA">
                      <w:pPr>
                        <w:shd w:val="clear" w:color="auto" w:fill="FFFFFF"/>
                        <w:tabs>
                          <w:tab w:val="num" w:pos="720"/>
                        </w:tabs>
                        <w:ind w:left="720" w:hanging="360"/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517FB4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CARES ACT</w:t>
                      </w:r>
                    </w:p>
                    <w:p w14:paraId="2059C78E" w14:textId="77777777" w:rsidR="00CB64EA" w:rsidRPr="00517FB4" w:rsidRDefault="00CB64EA" w:rsidP="00CB64EA">
                      <w:pPr>
                        <w:shd w:val="clear" w:color="auto" w:fill="FFFFFF"/>
                        <w:tabs>
                          <w:tab w:val="num" w:pos="720"/>
                        </w:tabs>
                        <w:ind w:left="720" w:hanging="360"/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517FB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Coronavirus Aid, Relief, and Economic Security Act (CARES Act)</w:t>
                      </w:r>
                    </w:p>
                    <w:p w14:paraId="2F4960AA" w14:textId="77777777" w:rsidR="00CB64EA" w:rsidRPr="00517FB4" w:rsidRDefault="00CB64EA" w:rsidP="00CB64EA">
                      <w:pPr>
                        <w:shd w:val="clear" w:color="auto" w:fill="FFFFFF"/>
                        <w:tabs>
                          <w:tab w:val="num" w:pos="720"/>
                        </w:tabs>
                        <w:ind w:left="720" w:hanging="360"/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517FB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Public Law 116-136, 134 Stat. 281 (Mar. 27, 2020)</w:t>
                      </w:r>
                    </w:p>
                    <w:p w14:paraId="2D0E1793" w14:textId="77777777" w:rsidR="00CB64EA" w:rsidRPr="00517FB4" w:rsidRDefault="00524E4A" w:rsidP="00CB64EA">
                      <w:pPr>
                        <w:shd w:val="clear" w:color="auto" w:fill="FFFFFF"/>
                        <w:tabs>
                          <w:tab w:val="num" w:pos="720"/>
                        </w:tabs>
                        <w:ind w:left="720" w:hanging="360"/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hyperlink r:id="rId16" w:history="1">
                        <w:r w:rsidR="00CB64EA" w:rsidRPr="00517FB4">
                          <w:rPr>
                            <w:rStyle w:val="Hyperlink"/>
                            <w:rFonts w:asciiTheme="majorHAnsi" w:hAnsiTheme="majorHAnsi" w:cstheme="majorHAnsi"/>
                            <w:sz w:val="22"/>
                            <w:szCs w:val="22"/>
                          </w:rPr>
                          <w:t>https://www.congress.gov/bill/116th-congress/house-bill/748/text</w:t>
                        </w:r>
                      </w:hyperlink>
                    </w:p>
                    <w:p w14:paraId="10AB36A0" w14:textId="77777777" w:rsidR="00CB64EA" w:rsidRPr="00517FB4" w:rsidRDefault="00CB64EA" w:rsidP="00CB64EA">
                      <w:pPr>
                        <w:shd w:val="clear" w:color="auto" w:fill="FFFFFF"/>
                        <w:tabs>
                          <w:tab w:val="num" w:pos="720"/>
                        </w:tabs>
                        <w:ind w:left="720" w:hanging="360"/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135B51E6" w14:textId="77777777" w:rsidR="00CB64EA" w:rsidRPr="00517FB4" w:rsidRDefault="00CB64EA" w:rsidP="00CB64EA">
                      <w:pPr>
                        <w:shd w:val="clear" w:color="auto" w:fill="FFFFFF"/>
                        <w:tabs>
                          <w:tab w:val="num" w:pos="720"/>
                        </w:tabs>
                        <w:ind w:left="720" w:hanging="360"/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316199C1" w14:textId="77777777" w:rsidR="00CB64EA" w:rsidRPr="00517FB4" w:rsidRDefault="00CB64EA" w:rsidP="00CB64EA">
                      <w:pPr>
                        <w:shd w:val="clear" w:color="auto" w:fill="FFFFFF"/>
                        <w:tabs>
                          <w:tab w:val="num" w:pos="720"/>
                        </w:tabs>
                        <w:ind w:left="720" w:hanging="360"/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517FB4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EQUITABLE SERVICES GUIDANCE</w:t>
                      </w:r>
                    </w:p>
                    <w:p w14:paraId="0854599B" w14:textId="77777777" w:rsidR="00CB64EA" w:rsidRPr="00517FB4" w:rsidRDefault="00CB64EA" w:rsidP="00CB64EA">
                      <w:pPr>
                        <w:shd w:val="clear" w:color="auto" w:fill="FFFFFF"/>
                        <w:tabs>
                          <w:tab w:val="num" w:pos="720"/>
                        </w:tabs>
                        <w:ind w:left="720" w:hanging="360"/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517FB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“Providing Equitable Services to Students and Teachers under the Coronavirus Aid, Relief, and Economic Security (CARES) Act Programs.” (April 30, 2020)</w:t>
                      </w:r>
                    </w:p>
                    <w:p w14:paraId="26FE56A4" w14:textId="77777777" w:rsidR="00CB64EA" w:rsidRPr="00517FB4" w:rsidRDefault="00524E4A" w:rsidP="00CB64EA">
                      <w:pPr>
                        <w:shd w:val="clear" w:color="auto" w:fill="FFFFFF"/>
                        <w:tabs>
                          <w:tab w:val="num" w:pos="720"/>
                        </w:tabs>
                        <w:ind w:left="720" w:hanging="360"/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hyperlink r:id="rId17" w:history="1">
                        <w:r w:rsidR="00CB64EA" w:rsidRPr="00517FB4">
                          <w:rPr>
                            <w:rStyle w:val="Hyperlink"/>
                            <w:rFonts w:asciiTheme="majorHAnsi" w:hAnsiTheme="majorHAnsi" w:cstheme="majorHAnsi"/>
                            <w:sz w:val="22"/>
                            <w:szCs w:val="22"/>
                          </w:rPr>
                          <w:t>https://oese.ed.gov/files/2020/04/FAQs-Equitable-Services.pdf</w:t>
                        </w:r>
                      </w:hyperlink>
                      <w:r w:rsidR="00CB64EA" w:rsidRPr="00517FB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14:paraId="32114646" w14:textId="77777777" w:rsidR="00CB64EA" w:rsidRDefault="00CB64EA" w:rsidP="00CB64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EE21185" w14:textId="77777777" w:rsidR="00517FB4" w:rsidRPr="00517FB4" w:rsidRDefault="00517FB4" w:rsidP="00A51874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</w:p>
    <w:p w14:paraId="19A12480" w14:textId="6ECC1862" w:rsidR="00BC79E1" w:rsidRPr="00517FB4" w:rsidRDefault="00A51874" w:rsidP="00CB64EA">
      <w:pPr>
        <w:shd w:val="clear" w:color="auto" w:fill="FFFFFF"/>
        <w:tabs>
          <w:tab w:val="num" w:pos="720"/>
        </w:tabs>
        <w:ind w:left="720" w:hanging="360"/>
        <w:jc w:val="center"/>
        <w:rPr>
          <w:rFonts w:asciiTheme="majorHAnsi" w:hAnsiTheme="majorHAnsi" w:cstheme="majorHAnsi"/>
          <w:sz w:val="22"/>
          <w:szCs w:val="22"/>
        </w:rPr>
      </w:pPr>
      <w:r w:rsidRPr="00517FB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56020962" w14:textId="77777777" w:rsidR="00BC79E1" w:rsidRPr="00517FB4" w:rsidRDefault="00BC79E1" w:rsidP="00BC79E1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rPr>
          <w:rFonts w:asciiTheme="majorHAnsi" w:hAnsiTheme="majorHAnsi" w:cstheme="majorHAnsi"/>
          <w:sz w:val="22"/>
          <w:szCs w:val="22"/>
        </w:rPr>
      </w:pPr>
      <w:r w:rsidRPr="00517FB4">
        <w:rPr>
          <w:rFonts w:asciiTheme="majorHAnsi" w:hAnsiTheme="majorHAnsi" w:cstheme="majorHAnsi"/>
          <w:sz w:val="22"/>
          <w:szCs w:val="22"/>
        </w:rPr>
        <w:t> </w:t>
      </w:r>
    </w:p>
    <w:p w14:paraId="4AD86827" w14:textId="77777777" w:rsidR="00F340D4" w:rsidRPr="00517FB4" w:rsidRDefault="00F340D4">
      <w:pPr>
        <w:rPr>
          <w:rFonts w:asciiTheme="majorHAnsi" w:hAnsiTheme="majorHAnsi" w:cstheme="majorHAnsi"/>
          <w:sz w:val="22"/>
          <w:szCs w:val="22"/>
        </w:rPr>
      </w:pPr>
    </w:p>
    <w:sectPr w:rsidR="00F340D4" w:rsidRPr="00517FB4" w:rsidSect="00191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399B"/>
    <w:multiLevelType w:val="hybridMultilevel"/>
    <w:tmpl w:val="536849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925CC"/>
    <w:multiLevelType w:val="multilevel"/>
    <w:tmpl w:val="9A3C8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A22C2"/>
    <w:multiLevelType w:val="hybridMultilevel"/>
    <w:tmpl w:val="4E6256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0474CB"/>
    <w:multiLevelType w:val="hybridMultilevel"/>
    <w:tmpl w:val="E0D61C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A0E94"/>
    <w:multiLevelType w:val="hybridMultilevel"/>
    <w:tmpl w:val="FCC48D36"/>
    <w:lvl w:ilvl="0" w:tplc="B9E873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00D1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267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76EA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F641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C8A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7EC2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B673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DA6E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D2334"/>
    <w:multiLevelType w:val="hybridMultilevel"/>
    <w:tmpl w:val="7BD63A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70"/>
    <w:rsid w:val="00023362"/>
    <w:rsid w:val="001022F1"/>
    <w:rsid w:val="001658A3"/>
    <w:rsid w:val="00190CD3"/>
    <w:rsid w:val="001916A3"/>
    <w:rsid w:val="001F70D2"/>
    <w:rsid w:val="0027336D"/>
    <w:rsid w:val="002D2A70"/>
    <w:rsid w:val="00302178"/>
    <w:rsid w:val="004B037C"/>
    <w:rsid w:val="004F3832"/>
    <w:rsid w:val="00517FB4"/>
    <w:rsid w:val="00524E4A"/>
    <w:rsid w:val="005830BA"/>
    <w:rsid w:val="005A274D"/>
    <w:rsid w:val="00772977"/>
    <w:rsid w:val="007F7D99"/>
    <w:rsid w:val="008717B9"/>
    <w:rsid w:val="008B2435"/>
    <w:rsid w:val="00A51874"/>
    <w:rsid w:val="00BC79E1"/>
    <w:rsid w:val="00BE09CD"/>
    <w:rsid w:val="00BF1A2B"/>
    <w:rsid w:val="00C141B5"/>
    <w:rsid w:val="00C72B84"/>
    <w:rsid w:val="00CB05FF"/>
    <w:rsid w:val="00CB64EA"/>
    <w:rsid w:val="00D06C8F"/>
    <w:rsid w:val="00EC1BE1"/>
    <w:rsid w:val="00F22676"/>
    <w:rsid w:val="00F340D4"/>
    <w:rsid w:val="00FD65AA"/>
    <w:rsid w:val="00FE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7E471"/>
  <w14:defaultImageDpi w14:val="32767"/>
  <w15:chartTrackingRefBased/>
  <w15:docId w15:val="{9AAD9766-F537-DC4E-B02D-49891BEB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90C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36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C79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C79E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BC79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79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C79E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BC79E1"/>
    <w:rPr>
      <w:color w:val="954F72" w:themeColor="followedHyperlink"/>
      <w:u w:val="single"/>
    </w:rPr>
  </w:style>
  <w:style w:type="paragraph" w:customStyle="1" w:styleId="Default">
    <w:name w:val="Default"/>
    <w:rsid w:val="00EC1BE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EC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CD3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636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72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898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05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ure-ed.org/what-congressional-covid-funding-means-for-k-12-schools/" TargetMode="External"/><Relationship Id="rId13" Type="http://schemas.openxmlformats.org/officeDocument/2006/relationships/hyperlink" Target="mailto:Deborah.thompson@tn.g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ese.ed.gov/offices/education-stabilization-fund/elementary-secondary-school-emergency-relief-fund/" TargetMode="External"/><Relationship Id="rId12" Type="http://schemas.openxmlformats.org/officeDocument/2006/relationships/hyperlink" Target="http://r20.rs6.net/tn.jsp?f=001TNmf701G31LFKfrWsn77yl43ekAGJyuYWIZl6STJcAAZsXqhGjIXCyqYRQzhOBDookKM7BTBIftrgddOuaHq53Lba5ZHtr-DVvg_p9kanc3m2QB-He7H1JK7Hz1qpSrPakZNfqOrr7SufdhRAhJAafAWaIWiGtz09U2AyIAHI5cVOOXbb8xf_KBmsTOL3j28HzE96iYX9t8=&amp;c=wE_RPqQJmfhuaSY2rP357y8buOGuR_7Sj232qg5QptDeL19G59_zIw==&amp;ch=KBQ282jgJ4Hq6y9qKmTGe1kf9DZ5nJBv_D7rHGqcUIxl52oZQxtGZA==" TargetMode="External"/><Relationship Id="rId17" Type="http://schemas.openxmlformats.org/officeDocument/2006/relationships/hyperlink" Target="https://oese.ed.gov/files/2020/04/FAQs-Equitable-Service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gress.gov/bill/116th-congress/house-bill/748/tex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ese.ed.gov/offices/education-stabilization-fund/elementary-secondary-school-emergency-relief-fund/" TargetMode="External"/><Relationship Id="rId11" Type="http://schemas.openxmlformats.org/officeDocument/2006/relationships/hyperlink" Target="http://r20.rs6.net/tn.jsp?f=001TNmf701G31LFKfrWsn77yl43ekAGJyuYWIZl6STJcAAZsXqhGjIXCyqYRQzhOBDowJXrz39KISwW82A5KnDjr2ZVc_7hX3QigU1ura6LAdsSzR_58o9CqdmveaR0-PiPiX38MjrIWXK4QMoS5yqOatZznThLGBqLdzWCtgx0E3saxC8Qhn3jAhZjocBVZ0fQF7PUsD0N8TU=&amp;c=wE_RPqQJmfhuaSY2rP357y8buOGuR_7Sj232qg5QptDeL19G59_zIw==&amp;ch=KBQ282jgJ4Hq6y9qKmTGe1kf9DZ5nJBv_D7rHGqcUIxl52oZQxtGZA==" TargetMode="External"/><Relationship Id="rId5" Type="http://schemas.openxmlformats.org/officeDocument/2006/relationships/hyperlink" Target="https://www.congress.gov/bill/116th-congress/house-bill/748/text" TargetMode="External"/><Relationship Id="rId15" Type="http://schemas.openxmlformats.org/officeDocument/2006/relationships/hyperlink" Target="https://oese.ed.gov/files/2020/04/FAQs-Equitable-Services.pdf" TargetMode="External"/><Relationship Id="rId10" Type="http://schemas.openxmlformats.org/officeDocument/2006/relationships/hyperlink" Target="https://www.greatschools.org/school-district-boundaries-map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ese.ed.gov/offices/education-stabilization-fund/governors-emergency-education-relief-fund/" TargetMode="External"/><Relationship Id="rId14" Type="http://schemas.openxmlformats.org/officeDocument/2006/relationships/hyperlink" Target="https://www.congress.gov/bill/116th-congress/house-bill/748/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Gentles</dc:creator>
  <cp:keywords/>
  <dc:description/>
  <cp:lastModifiedBy>Jann Dower</cp:lastModifiedBy>
  <cp:revision>2</cp:revision>
  <cp:lastPrinted>2020-05-13T16:28:00Z</cp:lastPrinted>
  <dcterms:created xsi:type="dcterms:W3CDTF">2020-05-13T21:25:00Z</dcterms:created>
  <dcterms:modified xsi:type="dcterms:W3CDTF">2020-05-13T21:25:00Z</dcterms:modified>
</cp:coreProperties>
</file>